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5E" w:rsidRDefault="007E17E7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9778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7E17E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3042/ULN/2021-ULNM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7E17E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UZSVM/ULN/2864/2021-ULNM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030652" w:rsidRPr="008E2E34" w:rsidRDefault="00030652" w:rsidP="007A662F">
      <w:pPr>
        <w:pStyle w:val="Bezmezer"/>
        <w:rPr>
          <w:rFonts w:ascii="Arial" w:hAnsi="Arial" w:cs="Arial"/>
          <w:sz w:val="18"/>
          <w:szCs w:val="18"/>
        </w:rPr>
      </w:pPr>
    </w:p>
    <w:p w:rsidR="003549AB" w:rsidRDefault="007E17E7" w:rsidP="003549AB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3549AB" w:rsidRDefault="007E17E7" w:rsidP="00354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3549AB" w:rsidRDefault="007E17E7" w:rsidP="003549A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Miloš Tajtl, ředitel odboru Odloučené pracoviště Louny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3549AB" w:rsidRDefault="007E17E7" w:rsidP="00354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3549AB" w:rsidRDefault="007E17E7" w:rsidP="003549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3549AB" w:rsidRDefault="003549AB" w:rsidP="003549AB">
      <w:pPr>
        <w:jc w:val="both"/>
        <w:rPr>
          <w:rFonts w:ascii="Arial" w:hAnsi="Arial" w:cs="Arial"/>
          <w:b/>
          <w:sz w:val="22"/>
          <w:szCs w:val="22"/>
        </w:rPr>
      </w:pPr>
    </w:p>
    <w:p w:rsidR="003549AB" w:rsidRDefault="007E17E7" w:rsidP="003549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549AB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Pr="00030652" w:rsidRDefault="007E17E7" w:rsidP="003549AB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  <w:u w:val="single"/>
        </w:rPr>
      </w:pPr>
      <w:r w:rsidRPr="00030652">
        <w:rPr>
          <w:rFonts w:ascii="Arial" w:hAnsi="Arial" w:cs="Arial"/>
          <w:b/>
          <w:sz w:val="22"/>
          <w:szCs w:val="22"/>
          <w:u w:val="single"/>
        </w:rPr>
        <w:t>Varianta</w:t>
      </w:r>
      <w:r w:rsidRPr="00030652">
        <w:rPr>
          <w:rFonts w:ascii="Arial" w:hAnsi="Arial" w:cs="Arial"/>
          <w:sz w:val="22"/>
          <w:szCs w:val="22"/>
          <w:u w:val="single"/>
        </w:rPr>
        <w:t xml:space="preserve"> - fyzická osoba</w:t>
      </w:r>
    </w:p>
    <w:p w:rsidR="003549AB" w:rsidRPr="00030652" w:rsidRDefault="007E17E7" w:rsidP="003549AB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30652">
        <w:rPr>
          <w:rFonts w:ascii="Arial" w:hAnsi="Arial"/>
          <w:sz w:val="22"/>
          <w:szCs w:val="22"/>
          <w:highlight w:val="lightGray"/>
        </w:rPr>
        <w:t>……..........…</w:t>
      </w:r>
      <w:r w:rsidRPr="00030652">
        <w:rPr>
          <w:rFonts w:ascii="Arial" w:hAnsi="Arial"/>
          <w:sz w:val="22"/>
          <w:szCs w:val="22"/>
        </w:rPr>
        <w:t xml:space="preserve"> </w:t>
      </w:r>
      <w:r w:rsidRPr="00030652">
        <w:rPr>
          <w:rFonts w:ascii="Arial" w:hAnsi="Arial" w:cs="Arial"/>
          <w:sz w:val="22"/>
          <w:szCs w:val="22"/>
        </w:rPr>
        <w:t>(</w:t>
      </w:r>
      <w:r w:rsidRPr="00030652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030652">
        <w:rPr>
          <w:rFonts w:ascii="Arial" w:hAnsi="Arial" w:cs="Arial"/>
          <w:sz w:val="22"/>
          <w:szCs w:val="22"/>
        </w:rPr>
        <w:t>datum narození</w:t>
      </w:r>
      <w:r w:rsidRPr="00030652">
        <w:rPr>
          <w:rFonts w:ascii="Arial" w:hAnsi="Arial" w:cs="Arial"/>
          <w:i/>
          <w:sz w:val="22"/>
          <w:szCs w:val="22"/>
        </w:rPr>
        <w:t xml:space="preserve">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i/>
          <w:sz w:val="22"/>
          <w:szCs w:val="22"/>
        </w:rPr>
        <w:t xml:space="preserve">, </w:t>
      </w:r>
      <w:r w:rsidRPr="00030652">
        <w:rPr>
          <w:rFonts w:ascii="Arial" w:hAnsi="Arial" w:cs="Arial"/>
          <w:sz w:val="22"/>
          <w:szCs w:val="22"/>
        </w:rPr>
        <w:t xml:space="preserve">trvalý pobyt: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sz w:val="22"/>
          <w:szCs w:val="22"/>
        </w:rPr>
        <w:t xml:space="preserve">, </w:t>
      </w:r>
    </w:p>
    <w:p w:rsidR="003549AB" w:rsidRPr="00030652" w:rsidRDefault="007E17E7" w:rsidP="003549AB">
      <w:pPr>
        <w:jc w:val="both"/>
        <w:rPr>
          <w:b/>
          <w:sz w:val="22"/>
          <w:szCs w:val="22"/>
        </w:rPr>
      </w:pPr>
      <w:r w:rsidRPr="00030652">
        <w:rPr>
          <w:rFonts w:ascii="Arial" w:hAnsi="Arial" w:cs="Arial"/>
          <w:b/>
          <w:sz w:val="22"/>
          <w:szCs w:val="22"/>
        </w:rPr>
        <w:t>(dále jen „k</w:t>
      </w:r>
      <w:r w:rsidRPr="00030652">
        <w:rPr>
          <w:rFonts w:ascii="Arial" w:hAnsi="Arial" w:cs="Arial"/>
          <w:b/>
          <w:sz w:val="22"/>
          <w:szCs w:val="22"/>
        </w:rPr>
        <w:t>upující“)</w:t>
      </w:r>
    </w:p>
    <w:p w:rsidR="003549AB" w:rsidRPr="00030652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Pr="00030652" w:rsidRDefault="007E17E7" w:rsidP="003549AB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  <w:u w:val="single"/>
        </w:rPr>
      </w:pPr>
      <w:r w:rsidRPr="00030652">
        <w:rPr>
          <w:rFonts w:ascii="Arial" w:hAnsi="Arial" w:cs="Arial"/>
          <w:b/>
          <w:sz w:val="22"/>
          <w:szCs w:val="22"/>
          <w:u w:val="single"/>
        </w:rPr>
        <w:t xml:space="preserve">Varianta </w:t>
      </w:r>
      <w:r w:rsidRPr="00030652">
        <w:rPr>
          <w:rFonts w:ascii="Arial" w:hAnsi="Arial" w:cs="Arial"/>
          <w:sz w:val="22"/>
          <w:szCs w:val="22"/>
          <w:u w:val="single"/>
        </w:rPr>
        <w:t>- manželé</w:t>
      </w:r>
    </w:p>
    <w:p w:rsidR="003549AB" w:rsidRPr="00030652" w:rsidRDefault="007E17E7" w:rsidP="003549AB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030652">
        <w:rPr>
          <w:rFonts w:ascii="Arial" w:hAnsi="Arial" w:cs="Arial"/>
          <w:bCs/>
          <w:iCs/>
          <w:sz w:val="22"/>
          <w:szCs w:val="22"/>
        </w:rPr>
        <w:t>Manželé</w:t>
      </w:r>
    </w:p>
    <w:p w:rsidR="003549AB" w:rsidRPr="00030652" w:rsidRDefault="007E17E7" w:rsidP="003549AB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30652">
        <w:rPr>
          <w:rFonts w:ascii="Arial" w:hAnsi="Arial"/>
          <w:sz w:val="22"/>
          <w:szCs w:val="22"/>
          <w:highlight w:val="lightGray"/>
        </w:rPr>
        <w:t>……...........…</w:t>
      </w:r>
      <w:r w:rsidRPr="00030652">
        <w:rPr>
          <w:rFonts w:ascii="Arial" w:hAnsi="Arial"/>
          <w:sz w:val="22"/>
          <w:szCs w:val="22"/>
        </w:rPr>
        <w:t xml:space="preserve"> </w:t>
      </w:r>
      <w:r w:rsidRPr="00030652">
        <w:rPr>
          <w:rFonts w:ascii="Arial" w:hAnsi="Arial" w:cs="Arial"/>
          <w:sz w:val="22"/>
          <w:szCs w:val="22"/>
        </w:rPr>
        <w:t>(</w:t>
      </w:r>
      <w:r w:rsidRPr="00030652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030652">
        <w:rPr>
          <w:rFonts w:ascii="Arial" w:hAnsi="Arial" w:cs="Arial"/>
          <w:sz w:val="22"/>
          <w:szCs w:val="22"/>
        </w:rPr>
        <w:t>datum narození</w:t>
      </w:r>
      <w:r w:rsidRPr="00030652">
        <w:rPr>
          <w:rFonts w:ascii="Arial" w:hAnsi="Arial" w:cs="Arial"/>
          <w:i/>
          <w:sz w:val="22"/>
          <w:szCs w:val="22"/>
        </w:rPr>
        <w:t xml:space="preserve">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i/>
          <w:sz w:val="22"/>
          <w:szCs w:val="22"/>
        </w:rPr>
        <w:t xml:space="preserve">, </w:t>
      </w:r>
      <w:r w:rsidRPr="00030652">
        <w:rPr>
          <w:rFonts w:ascii="Arial" w:hAnsi="Arial" w:cs="Arial"/>
          <w:sz w:val="22"/>
          <w:szCs w:val="22"/>
        </w:rPr>
        <w:t xml:space="preserve">trvalý pobyt: </w:t>
      </w:r>
      <w:r w:rsidRPr="00030652">
        <w:rPr>
          <w:rFonts w:ascii="Arial" w:hAnsi="Arial"/>
          <w:sz w:val="22"/>
          <w:szCs w:val="22"/>
          <w:highlight w:val="lightGray"/>
        </w:rPr>
        <w:t>……….</w:t>
      </w:r>
      <w:r w:rsidRPr="00030652">
        <w:rPr>
          <w:rFonts w:ascii="Arial" w:hAnsi="Arial" w:cs="Arial"/>
          <w:sz w:val="22"/>
          <w:szCs w:val="22"/>
        </w:rPr>
        <w:t xml:space="preserve">,  </w:t>
      </w:r>
    </w:p>
    <w:p w:rsidR="003549AB" w:rsidRPr="00030652" w:rsidRDefault="007E17E7" w:rsidP="003549AB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30652">
        <w:rPr>
          <w:rFonts w:ascii="Arial" w:hAnsi="Arial"/>
          <w:sz w:val="22"/>
          <w:szCs w:val="22"/>
          <w:highlight w:val="lightGray"/>
        </w:rPr>
        <w:t>……...........…</w:t>
      </w:r>
      <w:r w:rsidRPr="00030652">
        <w:rPr>
          <w:rFonts w:ascii="Arial" w:hAnsi="Arial"/>
          <w:sz w:val="22"/>
          <w:szCs w:val="22"/>
        </w:rPr>
        <w:t xml:space="preserve"> </w:t>
      </w:r>
      <w:r w:rsidRPr="00030652">
        <w:rPr>
          <w:rFonts w:ascii="Arial" w:hAnsi="Arial" w:cs="Arial"/>
          <w:sz w:val="22"/>
          <w:szCs w:val="22"/>
        </w:rPr>
        <w:t>(</w:t>
      </w:r>
      <w:r w:rsidRPr="00030652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030652">
        <w:rPr>
          <w:rFonts w:ascii="Arial" w:hAnsi="Arial" w:cs="Arial"/>
          <w:sz w:val="22"/>
          <w:szCs w:val="22"/>
        </w:rPr>
        <w:t xml:space="preserve">datum narození: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sz w:val="22"/>
          <w:szCs w:val="22"/>
        </w:rPr>
        <w:t xml:space="preserve">, trvalý pobyt: </w:t>
      </w:r>
      <w:r w:rsidRPr="00030652">
        <w:rPr>
          <w:rFonts w:ascii="Arial" w:hAnsi="Arial"/>
          <w:sz w:val="22"/>
          <w:szCs w:val="22"/>
          <w:highlight w:val="lightGray"/>
        </w:rPr>
        <w:t>…</w:t>
      </w:r>
      <w:r w:rsidRPr="00030652">
        <w:rPr>
          <w:rFonts w:ascii="Arial" w:hAnsi="Arial"/>
          <w:sz w:val="22"/>
          <w:szCs w:val="22"/>
          <w:highlight w:val="lightGray"/>
        </w:rPr>
        <w:t>…….</w:t>
      </w:r>
      <w:r w:rsidRPr="00030652">
        <w:rPr>
          <w:rFonts w:ascii="Arial" w:hAnsi="Arial" w:cs="Arial"/>
          <w:sz w:val="22"/>
          <w:szCs w:val="22"/>
        </w:rPr>
        <w:t xml:space="preserve">,  </w:t>
      </w:r>
    </w:p>
    <w:p w:rsidR="003549AB" w:rsidRPr="00030652" w:rsidRDefault="007E17E7" w:rsidP="003549AB">
      <w:pPr>
        <w:jc w:val="both"/>
        <w:rPr>
          <w:b/>
          <w:sz w:val="22"/>
          <w:szCs w:val="22"/>
        </w:rPr>
      </w:pPr>
      <w:r w:rsidRPr="00030652">
        <w:rPr>
          <w:rFonts w:ascii="Arial" w:hAnsi="Arial" w:cs="Arial"/>
          <w:b/>
          <w:sz w:val="22"/>
          <w:szCs w:val="22"/>
        </w:rPr>
        <w:t>(dále jen „kupující“)</w:t>
      </w:r>
    </w:p>
    <w:p w:rsidR="003549AB" w:rsidRPr="00030652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Pr="00030652" w:rsidRDefault="007E17E7" w:rsidP="003549AB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  <w:u w:val="single"/>
        </w:rPr>
      </w:pPr>
      <w:r w:rsidRPr="00030652">
        <w:rPr>
          <w:rFonts w:ascii="Arial" w:hAnsi="Arial" w:cs="Arial"/>
          <w:b/>
          <w:sz w:val="22"/>
          <w:szCs w:val="22"/>
          <w:u w:val="single"/>
        </w:rPr>
        <w:t xml:space="preserve">Varianta </w:t>
      </w:r>
      <w:r w:rsidRPr="00030652">
        <w:rPr>
          <w:rFonts w:ascii="Arial" w:hAnsi="Arial" w:cs="Arial"/>
          <w:sz w:val="22"/>
          <w:szCs w:val="22"/>
          <w:u w:val="single"/>
        </w:rPr>
        <w:t>- právnická osoba</w:t>
      </w:r>
    </w:p>
    <w:p w:rsidR="003549AB" w:rsidRPr="00030652" w:rsidRDefault="007E17E7" w:rsidP="003549AB">
      <w:pPr>
        <w:jc w:val="both"/>
        <w:rPr>
          <w:rFonts w:ascii="Arial" w:hAnsi="Arial" w:cs="Arial"/>
          <w:i/>
          <w:sz w:val="22"/>
          <w:szCs w:val="22"/>
        </w:rPr>
      </w:pPr>
      <w:r w:rsidRPr="00030652">
        <w:rPr>
          <w:rFonts w:ascii="Arial" w:hAnsi="Arial"/>
          <w:sz w:val="22"/>
          <w:szCs w:val="22"/>
          <w:highlight w:val="lightGray"/>
        </w:rPr>
        <w:t>……........................…</w:t>
      </w:r>
      <w:r w:rsidRPr="00030652">
        <w:rPr>
          <w:rFonts w:ascii="Arial" w:hAnsi="Arial" w:cs="Arial"/>
          <w:sz w:val="22"/>
          <w:szCs w:val="22"/>
        </w:rPr>
        <w:t xml:space="preserve"> (</w:t>
      </w:r>
      <w:r w:rsidRPr="00030652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3549AB" w:rsidRPr="00030652" w:rsidRDefault="007E17E7" w:rsidP="003549A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se sídlem </w:t>
      </w:r>
      <w:r w:rsidRPr="00030652">
        <w:rPr>
          <w:rFonts w:ascii="Arial" w:hAnsi="Arial"/>
          <w:sz w:val="22"/>
          <w:szCs w:val="22"/>
          <w:highlight w:val="lightGray"/>
        </w:rPr>
        <w:t>……...........................…</w:t>
      </w:r>
      <w:r w:rsidRPr="00030652">
        <w:rPr>
          <w:rFonts w:ascii="Arial" w:hAnsi="Arial" w:cs="Arial"/>
          <w:sz w:val="22"/>
          <w:szCs w:val="22"/>
        </w:rPr>
        <w:t>,</w:t>
      </w:r>
    </w:p>
    <w:p w:rsidR="003549AB" w:rsidRPr="00030652" w:rsidRDefault="007E17E7" w:rsidP="003549AB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kterou zastupuje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030652">
        <w:rPr>
          <w:rFonts w:ascii="Arial" w:hAnsi="Arial" w:cs="Arial"/>
          <w:sz w:val="22"/>
          <w:szCs w:val="22"/>
        </w:rPr>
        <w:t>zastoupená na základě plné moci,</w:t>
      </w:r>
    </w:p>
    <w:p w:rsidR="003549AB" w:rsidRPr="00030652" w:rsidRDefault="007E17E7" w:rsidP="003549AB">
      <w:pPr>
        <w:jc w:val="both"/>
        <w:rPr>
          <w:rFonts w:ascii="Arial" w:hAnsi="Arial" w:cs="Arial"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IČO: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sz w:val="22"/>
          <w:szCs w:val="22"/>
        </w:rPr>
        <w:t xml:space="preserve">, DIČ: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sz w:val="22"/>
          <w:szCs w:val="22"/>
        </w:rPr>
        <w:t>,</w:t>
      </w:r>
    </w:p>
    <w:p w:rsidR="003549AB" w:rsidRPr="00030652" w:rsidRDefault="007E17E7" w:rsidP="003549AB">
      <w:pPr>
        <w:jc w:val="both"/>
        <w:rPr>
          <w:rFonts w:ascii="Arial" w:hAnsi="Arial" w:cs="Arial"/>
          <w:i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zapsána v obchodním rejstříku vedeném </w:t>
      </w:r>
      <w:r w:rsidRPr="00030652">
        <w:rPr>
          <w:rFonts w:ascii="Arial" w:hAnsi="Arial"/>
          <w:sz w:val="22"/>
          <w:szCs w:val="22"/>
          <w:highlight w:val="lightGray"/>
        </w:rPr>
        <w:t>….....................................……</w:t>
      </w:r>
      <w:r w:rsidRPr="00030652">
        <w:rPr>
          <w:rFonts w:ascii="Arial" w:hAnsi="Arial" w:cs="Arial"/>
          <w:sz w:val="22"/>
          <w:szCs w:val="22"/>
        </w:rPr>
        <w:t>,</w:t>
      </w:r>
    </w:p>
    <w:p w:rsidR="003549AB" w:rsidRPr="00030652" w:rsidRDefault="007E17E7" w:rsidP="003549AB">
      <w:pPr>
        <w:jc w:val="both"/>
        <w:rPr>
          <w:rFonts w:ascii="Arial" w:hAnsi="Arial" w:cs="Arial"/>
          <w:b/>
          <w:sz w:val="22"/>
          <w:szCs w:val="22"/>
        </w:rPr>
      </w:pPr>
      <w:r w:rsidRPr="00030652">
        <w:rPr>
          <w:rFonts w:ascii="Arial" w:hAnsi="Arial" w:cs="Arial"/>
          <w:b/>
          <w:sz w:val="22"/>
          <w:szCs w:val="22"/>
        </w:rPr>
        <w:t xml:space="preserve"> (dále jen „kupující“)</w:t>
      </w:r>
    </w:p>
    <w:p w:rsidR="003549AB" w:rsidRPr="00030652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Pr="00030652" w:rsidRDefault="007E17E7" w:rsidP="003549AB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sz w:val="22"/>
          <w:szCs w:val="22"/>
          <w:u w:val="single"/>
        </w:rPr>
      </w:pPr>
      <w:r w:rsidRPr="00030652">
        <w:rPr>
          <w:rFonts w:ascii="Arial" w:hAnsi="Arial" w:cs="Arial"/>
          <w:b/>
          <w:sz w:val="22"/>
          <w:szCs w:val="22"/>
          <w:u w:val="single"/>
        </w:rPr>
        <w:t xml:space="preserve">Varianta </w:t>
      </w:r>
      <w:r w:rsidRPr="00030652">
        <w:rPr>
          <w:rFonts w:ascii="Arial" w:hAnsi="Arial" w:cs="Arial"/>
          <w:sz w:val="22"/>
          <w:szCs w:val="22"/>
          <w:u w:val="single"/>
        </w:rPr>
        <w:t>- územní samosp</w:t>
      </w:r>
      <w:r w:rsidRPr="00030652">
        <w:rPr>
          <w:rFonts w:ascii="Arial" w:hAnsi="Arial" w:cs="Arial"/>
          <w:sz w:val="22"/>
          <w:szCs w:val="22"/>
          <w:u w:val="single"/>
        </w:rPr>
        <w:t>rávný celek</w:t>
      </w:r>
    </w:p>
    <w:p w:rsidR="003549AB" w:rsidRPr="00030652" w:rsidRDefault="007E17E7" w:rsidP="003549AB">
      <w:pPr>
        <w:jc w:val="both"/>
        <w:rPr>
          <w:rFonts w:ascii="Arial" w:hAnsi="Arial" w:cs="Arial"/>
          <w:i/>
          <w:sz w:val="22"/>
          <w:szCs w:val="22"/>
        </w:rPr>
      </w:pPr>
      <w:r w:rsidRPr="00030652">
        <w:rPr>
          <w:rFonts w:ascii="Arial" w:hAnsi="Arial"/>
          <w:sz w:val="22"/>
          <w:szCs w:val="22"/>
          <w:highlight w:val="lightGray"/>
        </w:rPr>
        <w:t>…….........................…</w:t>
      </w:r>
      <w:r w:rsidRPr="00030652">
        <w:rPr>
          <w:rFonts w:ascii="Arial" w:hAnsi="Arial" w:cs="Arial"/>
          <w:i/>
          <w:sz w:val="22"/>
          <w:szCs w:val="22"/>
        </w:rPr>
        <w:t>(přesné znění názvu územního samosprávného celku),</w:t>
      </w:r>
    </w:p>
    <w:p w:rsidR="003549AB" w:rsidRPr="00030652" w:rsidRDefault="007E17E7" w:rsidP="003549AB">
      <w:pPr>
        <w:jc w:val="both"/>
        <w:rPr>
          <w:rFonts w:ascii="Arial" w:hAnsi="Arial" w:cs="Arial"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se sídlem </w:t>
      </w:r>
      <w:r w:rsidRPr="00030652">
        <w:rPr>
          <w:rFonts w:ascii="Arial" w:hAnsi="Arial"/>
          <w:sz w:val="22"/>
          <w:szCs w:val="22"/>
          <w:highlight w:val="lightGray"/>
        </w:rPr>
        <w:t>……............................…</w:t>
      </w:r>
      <w:r w:rsidRPr="00030652">
        <w:rPr>
          <w:rFonts w:ascii="Arial" w:hAnsi="Arial" w:cs="Arial"/>
          <w:sz w:val="22"/>
          <w:szCs w:val="22"/>
        </w:rPr>
        <w:t>,</w:t>
      </w:r>
    </w:p>
    <w:p w:rsidR="003549AB" w:rsidRPr="00030652" w:rsidRDefault="007E17E7" w:rsidP="003549AB">
      <w:pPr>
        <w:ind w:right="-142"/>
        <w:jc w:val="both"/>
        <w:rPr>
          <w:rFonts w:ascii="Arial" w:hAnsi="Arial" w:cs="Arial"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kterého zastupuje 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030652">
        <w:rPr>
          <w:rFonts w:ascii="Arial" w:hAnsi="Arial" w:cs="Arial"/>
          <w:sz w:val="22"/>
          <w:szCs w:val="22"/>
        </w:rPr>
        <w:t>zastoupený na základě pln</w:t>
      </w:r>
      <w:r w:rsidRPr="00030652">
        <w:rPr>
          <w:rFonts w:ascii="Arial" w:hAnsi="Arial" w:cs="Arial"/>
          <w:sz w:val="22"/>
          <w:szCs w:val="22"/>
        </w:rPr>
        <w:t>é moci,</w:t>
      </w:r>
    </w:p>
    <w:p w:rsidR="003549AB" w:rsidRPr="00030652" w:rsidRDefault="007E17E7" w:rsidP="003549AB">
      <w:pPr>
        <w:jc w:val="both"/>
        <w:rPr>
          <w:rFonts w:ascii="Arial" w:hAnsi="Arial" w:cs="Arial"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 xml:space="preserve">IČO: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sz w:val="22"/>
          <w:szCs w:val="22"/>
        </w:rPr>
        <w:t xml:space="preserve">, DIČ: </w:t>
      </w:r>
      <w:r w:rsidRPr="00030652">
        <w:rPr>
          <w:rFonts w:ascii="Arial" w:hAnsi="Arial"/>
          <w:sz w:val="22"/>
          <w:szCs w:val="22"/>
          <w:highlight w:val="lightGray"/>
        </w:rPr>
        <w:t>………</w:t>
      </w:r>
      <w:r w:rsidRPr="00030652">
        <w:rPr>
          <w:rFonts w:ascii="Arial" w:hAnsi="Arial" w:cs="Arial"/>
          <w:sz w:val="22"/>
          <w:szCs w:val="22"/>
        </w:rPr>
        <w:t>,</w:t>
      </w:r>
    </w:p>
    <w:p w:rsidR="003549AB" w:rsidRPr="00030652" w:rsidRDefault="007E17E7" w:rsidP="003549AB">
      <w:pPr>
        <w:jc w:val="both"/>
        <w:rPr>
          <w:rFonts w:ascii="Arial" w:hAnsi="Arial" w:cs="Arial"/>
          <w:b/>
          <w:sz w:val="22"/>
          <w:szCs w:val="22"/>
        </w:rPr>
      </w:pPr>
      <w:r w:rsidRPr="00030652">
        <w:rPr>
          <w:rFonts w:ascii="Arial" w:hAnsi="Arial" w:cs="Arial"/>
          <w:b/>
          <w:sz w:val="22"/>
          <w:szCs w:val="22"/>
        </w:rPr>
        <w:t>(dále jen „kupující“)</w:t>
      </w:r>
    </w:p>
    <w:p w:rsidR="003549AB" w:rsidRPr="00030652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Pr="00030652" w:rsidRDefault="007E17E7" w:rsidP="003549AB">
      <w:pPr>
        <w:jc w:val="both"/>
        <w:rPr>
          <w:rFonts w:ascii="Arial" w:hAnsi="Arial" w:cs="Arial"/>
          <w:sz w:val="22"/>
          <w:szCs w:val="22"/>
        </w:rPr>
      </w:pPr>
      <w:r w:rsidRPr="00030652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 89/2012 Sb. “), a podle zákona č. 219/2000 Sb., o majetku České republiky a jejím vy</w:t>
      </w:r>
      <w:r w:rsidRPr="00030652">
        <w:rPr>
          <w:rFonts w:ascii="Arial" w:hAnsi="Arial" w:cs="Arial"/>
          <w:sz w:val="22"/>
          <w:szCs w:val="22"/>
        </w:rPr>
        <w:t>stupování v právních vztazích, ve znění pozdějších předpisů (dále jen „zákon č. 219/2000 Sb.,“) tuto</w:t>
      </w:r>
    </w:p>
    <w:p w:rsidR="00030652" w:rsidRDefault="00030652" w:rsidP="003549AB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Cs w:val="24"/>
        </w:rPr>
      </w:pPr>
    </w:p>
    <w:p w:rsidR="003549AB" w:rsidRPr="00030652" w:rsidRDefault="007E17E7" w:rsidP="003549AB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Cs w:val="24"/>
        </w:rPr>
      </w:pPr>
      <w:r w:rsidRPr="00030652">
        <w:rPr>
          <w:rFonts w:ascii="Arial" w:hAnsi="Arial" w:cs="Arial"/>
          <w:spacing w:val="60"/>
          <w:szCs w:val="24"/>
        </w:rPr>
        <w:t>KUPNÍ SMLOUVU</w:t>
      </w:r>
    </w:p>
    <w:p w:rsidR="003549AB" w:rsidRPr="00030652" w:rsidRDefault="007E17E7" w:rsidP="003549AB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  <w:szCs w:val="24"/>
        </w:rPr>
      </w:pPr>
      <w:r w:rsidRPr="00030652">
        <w:rPr>
          <w:rFonts w:ascii="Arial" w:hAnsi="Arial" w:cs="Arial"/>
          <w:spacing w:val="60"/>
          <w:szCs w:val="24"/>
        </w:rPr>
        <w:t xml:space="preserve">č. </w:t>
      </w:r>
      <w:r w:rsidRPr="00030652">
        <w:rPr>
          <w:rFonts w:ascii="Arial" w:hAnsi="Arial"/>
          <w:spacing w:val="60"/>
          <w:szCs w:val="24"/>
          <w:highlight w:val="lightGray"/>
        </w:rPr>
        <w:t>.................</w:t>
      </w:r>
    </w:p>
    <w:p w:rsidR="003549AB" w:rsidRDefault="003549AB" w:rsidP="003549AB">
      <w:pPr>
        <w:pStyle w:val="Textvbloku"/>
        <w:ind w:left="0" w:right="0"/>
        <w:rPr>
          <w:rFonts w:ascii="Arial" w:hAnsi="Arial" w:cs="Arial"/>
          <w:sz w:val="22"/>
          <w:szCs w:val="22"/>
        </w:rPr>
      </w:pPr>
    </w:p>
    <w:p w:rsidR="00030652" w:rsidRDefault="00030652" w:rsidP="003549AB">
      <w:pPr>
        <w:pStyle w:val="Textvbloku"/>
        <w:ind w:left="0" w:right="0"/>
        <w:rPr>
          <w:rFonts w:ascii="Arial" w:hAnsi="Arial" w:cs="Arial"/>
          <w:sz w:val="22"/>
          <w:szCs w:val="22"/>
        </w:rPr>
      </w:pPr>
    </w:p>
    <w:p w:rsidR="00030652" w:rsidRDefault="00030652" w:rsidP="003549AB">
      <w:pPr>
        <w:pStyle w:val="Textvbloku"/>
        <w:ind w:left="0" w:right="0"/>
        <w:rPr>
          <w:rFonts w:ascii="Arial" w:hAnsi="Arial" w:cs="Arial"/>
          <w:sz w:val="22"/>
          <w:szCs w:val="22"/>
        </w:rPr>
      </w:pPr>
    </w:p>
    <w:p w:rsidR="00030652" w:rsidRDefault="00030652" w:rsidP="003549AB">
      <w:pPr>
        <w:pStyle w:val="Textvbloku"/>
        <w:ind w:left="0" w:right="0"/>
        <w:rPr>
          <w:rFonts w:ascii="Arial" w:hAnsi="Arial" w:cs="Arial"/>
          <w:sz w:val="22"/>
          <w:szCs w:val="22"/>
        </w:rPr>
      </w:pPr>
    </w:p>
    <w:p w:rsidR="00030652" w:rsidRDefault="00030652" w:rsidP="003549AB">
      <w:pPr>
        <w:pStyle w:val="Textvbloku"/>
        <w:ind w:left="0" w:right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:rsidR="003549AB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Textvbloku"/>
        <w:numPr>
          <w:ilvl w:val="0"/>
          <w:numId w:val="1"/>
        </w:numPr>
        <w:ind w:left="425" w:right="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</w:t>
      </w:r>
      <w:r w:rsidR="00481641">
        <w:rPr>
          <w:rFonts w:ascii="Arial" w:hAnsi="Arial" w:cs="Arial"/>
          <w:sz w:val="22"/>
          <w:szCs w:val="22"/>
        </w:rPr>
        <w:t>é nemovité věci</w:t>
      </w:r>
      <w:r>
        <w:rPr>
          <w:rFonts w:ascii="Arial" w:hAnsi="Arial" w:cs="Arial"/>
          <w:sz w:val="22"/>
          <w:szCs w:val="22"/>
        </w:rPr>
        <w:t>:</w:t>
      </w:r>
    </w:p>
    <w:p w:rsidR="00030652" w:rsidRDefault="00030652" w:rsidP="00030652">
      <w:pPr>
        <w:pStyle w:val="Textvbloku"/>
        <w:ind w:left="425" w:right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para"/>
        <w:tabs>
          <w:tab w:val="clear" w:pos="709"/>
          <w:tab w:val="center" w:pos="4536"/>
          <w:tab w:val="left" w:pos="5222"/>
        </w:tabs>
        <w:ind w:left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Pozem</w:t>
      </w:r>
      <w:r w:rsidR="00A13D11">
        <w:rPr>
          <w:rFonts w:ascii="Arial" w:hAnsi="Arial" w:cs="Arial"/>
          <w:color w:val="000000"/>
          <w:sz w:val="22"/>
          <w:szCs w:val="22"/>
          <w:u w:val="single"/>
        </w:rPr>
        <w:t>e</w:t>
      </w:r>
      <w:r>
        <w:rPr>
          <w:rFonts w:ascii="Arial" w:hAnsi="Arial" w:cs="Arial"/>
          <w:color w:val="000000"/>
          <w:sz w:val="22"/>
          <w:szCs w:val="22"/>
          <w:u w:val="single"/>
        </w:rPr>
        <w:t>k:</w:t>
      </w:r>
    </w:p>
    <w:p w:rsidR="00A13D11" w:rsidRDefault="00A13D11" w:rsidP="003549AB">
      <w:pPr>
        <w:pStyle w:val="para"/>
        <w:tabs>
          <w:tab w:val="clear" w:pos="709"/>
          <w:tab w:val="center" w:pos="4536"/>
          <w:tab w:val="left" w:pos="5222"/>
        </w:tabs>
        <w:ind w:left="42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3549AB" w:rsidRDefault="007E17E7" w:rsidP="003549AB">
      <w:pPr>
        <w:pStyle w:val="Zkladntext"/>
        <w:numPr>
          <w:ilvl w:val="0"/>
          <w:numId w:val="2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pozemková parcela č. </w:t>
      </w:r>
      <w:r w:rsidR="004126BB">
        <w:rPr>
          <w:rFonts w:ascii="Arial" w:hAnsi="Arial" w:cs="Arial"/>
          <w:b w:val="0"/>
          <w:sz w:val="22"/>
          <w:szCs w:val="22"/>
        </w:rPr>
        <w:t>110</w:t>
      </w:r>
      <w:r w:rsidR="00A13D11">
        <w:rPr>
          <w:rFonts w:ascii="Arial" w:hAnsi="Arial" w:cs="Arial"/>
          <w:b w:val="0"/>
          <w:sz w:val="22"/>
          <w:szCs w:val="22"/>
        </w:rPr>
        <w:t>0/2</w:t>
      </w:r>
      <w:r>
        <w:rPr>
          <w:rFonts w:ascii="Arial" w:hAnsi="Arial" w:cs="Arial"/>
          <w:b w:val="0"/>
          <w:sz w:val="22"/>
          <w:szCs w:val="22"/>
        </w:rPr>
        <w:t xml:space="preserve">, druh pozemku: </w:t>
      </w:r>
      <w:r w:rsidR="00A13D11">
        <w:rPr>
          <w:rFonts w:ascii="Arial" w:hAnsi="Arial" w:cs="Arial"/>
          <w:b w:val="0"/>
          <w:sz w:val="22"/>
          <w:szCs w:val="22"/>
        </w:rPr>
        <w:t>trvalý travní porost</w:t>
      </w:r>
      <w:r>
        <w:rPr>
          <w:rFonts w:ascii="Arial" w:hAnsi="Arial" w:cs="Arial"/>
          <w:b w:val="0"/>
          <w:sz w:val="22"/>
          <w:szCs w:val="22"/>
        </w:rPr>
        <w:t xml:space="preserve">, způsob </w:t>
      </w:r>
      <w:r w:rsidR="00A13D11">
        <w:rPr>
          <w:rFonts w:ascii="Arial" w:hAnsi="Arial" w:cs="Arial"/>
          <w:b w:val="0"/>
          <w:sz w:val="22"/>
          <w:szCs w:val="22"/>
        </w:rPr>
        <w:t>ochrany</w:t>
      </w:r>
      <w:r>
        <w:rPr>
          <w:rFonts w:ascii="Arial" w:hAnsi="Arial" w:cs="Arial"/>
          <w:b w:val="0"/>
          <w:sz w:val="22"/>
          <w:szCs w:val="22"/>
        </w:rPr>
        <w:t xml:space="preserve">: </w:t>
      </w:r>
      <w:r w:rsidR="00A13D11">
        <w:rPr>
          <w:rFonts w:ascii="Arial" w:hAnsi="Arial" w:cs="Arial"/>
          <w:b w:val="0"/>
          <w:sz w:val="22"/>
          <w:szCs w:val="22"/>
        </w:rPr>
        <w:t>ZPF</w:t>
      </w:r>
    </w:p>
    <w:p w:rsidR="003549AB" w:rsidRDefault="003549AB" w:rsidP="003549AB">
      <w:pPr>
        <w:pStyle w:val="para"/>
        <w:tabs>
          <w:tab w:val="clear" w:pos="709"/>
          <w:tab w:val="center" w:pos="4536"/>
          <w:tab w:val="left" w:pos="5222"/>
        </w:tabs>
        <w:ind w:left="425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="003549AB" w:rsidRDefault="007E17E7" w:rsidP="003549AB">
      <w:pPr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zapsan</w:t>
      </w:r>
      <w:r w:rsidR="00A13D11">
        <w:rPr>
          <w:rFonts w:ascii="Arial" w:hAnsi="Arial" w:cs="Arial"/>
          <w:sz w:val="22"/>
        </w:rPr>
        <w:t>ý</w:t>
      </w:r>
      <w:r>
        <w:rPr>
          <w:rFonts w:ascii="Arial" w:hAnsi="Arial" w:cs="Arial"/>
          <w:sz w:val="22"/>
        </w:rPr>
        <w:t xml:space="preserve"> na listu vlastnictví č. 60000, pro kat. území </w:t>
      </w:r>
      <w:r w:rsidR="00A13D11">
        <w:rPr>
          <w:rFonts w:ascii="Arial" w:hAnsi="Arial" w:cs="Arial"/>
          <w:sz w:val="22"/>
        </w:rPr>
        <w:t>Žiželice u Žatce</w:t>
      </w:r>
      <w:r>
        <w:rPr>
          <w:rFonts w:ascii="Arial" w:hAnsi="Arial" w:cs="Arial"/>
          <w:sz w:val="22"/>
        </w:rPr>
        <w:t xml:space="preserve">, obec </w:t>
      </w:r>
      <w:r w:rsidR="00A13D11">
        <w:rPr>
          <w:rFonts w:ascii="Arial" w:hAnsi="Arial" w:cs="Arial"/>
          <w:sz w:val="22"/>
        </w:rPr>
        <w:t>Žiželice</w:t>
      </w:r>
      <w:r>
        <w:rPr>
          <w:rFonts w:ascii="Arial" w:hAnsi="Arial" w:cs="Arial"/>
          <w:sz w:val="22"/>
        </w:rPr>
        <w:t xml:space="preserve">, v katastru nemovitostí vedeném Katastrálním úřadem pro Ústecký kraj, Katastrálním pracovištěm </w:t>
      </w:r>
      <w:r w:rsidR="00A13D11">
        <w:rPr>
          <w:rFonts w:ascii="Arial" w:hAnsi="Arial" w:cs="Arial"/>
          <w:sz w:val="22"/>
        </w:rPr>
        <w:t>Žatec</w:t>
      </w:r>
      <w:r>
        <w:rPr>
          <w:rFonts w:ascii="Arial" w:hAnsi="Arial" w:cs="Arial"/>
          <w:sz w:val="22"/>
        </w:rPr>
        <w:t>.</w:t>
      </w:r>
    </w:p>
    <w:p w:rsidR="003549AB" w:rsidRDefault="007E17E7" w:rsidP="003549AB">
      <w:pPr>
        <w:pStyle w:val="para"/>
        <w:tabs>
          <w:tab w:val="clear" w:pos="709"/>
          <w:tab w:val="center" w:pos="4536"/>
          <w:tab w:val="left" w:pos="522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(dá</w:t>
      </w:r>
      <w:r>
        <w:rPr>
          <w:rFonts w:ascii="Arial" w:hAnsi="Arial" w:cs="Arial"/>
          <w:sz w:val="22"/>
          <w:szCs w:val="22"/>
        </w:rPr>
        <w:t xml:space="preserve">le jen „převáděný majetek“). </w:t>
      </w:r>
    </w:p>
    <w:p w:rsidR="003549AB" w:rsidRDefault="003549AB" w:rsidP="003549AB">
      <w:pPr>
        <w:pStyle w:val="para"/>
        <w:tabs>
          <w:tab w:val="clear" w:pos="709"/>
          <w:tab w:val="center" w:pos="4536"/>
          <w:tab w:val="left" w:pos="5222"/>
        </w:tabs>
        <w:jc w:val="both"/>
        <w:rPr>
          <w:rFonts w:ascii="Arial" w:hAnsi="Arial" w:cs="Arial"/>
          <w:b w:val="0"/>
          <w:bCs/>
          <w:iCs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1"/>
        </w:numPr>
        <w:tabs>
          <w:tab w:val="center" w:pos="4536"/>
          <w:tab w:val="left" w:pos="522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Úřad pro zastupování státu ve věcech majetkových je na </w:t>
      </w:r>
      <w:bookmarkStart w:id="1" w:name="_Hlk78365196"/>
      <w:r>
        <w:rPr>
          <w:rFonts w:ascii="Arial" w:hAnsi="Arial" w:cs="Arial"/>
          <w:sz w:val="22"/>
          <w:szCs w:val="22"/>
        </w:rPr>
        <w:t xml:space="preserve">základě bodu 14 čl. CXVII zákona č. 320/2002 Sb., o změně a zrušení některých zákonů v souvislosti s ukončením činnosti okresních úřadů dnem 1. 1. 2003, příslušný </w:t>
      </w:r>
      <w:r>
        <w:rPr>
          <w:rFonts w:ascii="Arial" w:hAnsi="Arial" w:cs="Arial"/>
          <w:sz w:val="22"/>
          <w:szCs w:val="22"/>
        </w:rPr>
        <w:t>s převáděným majetkem hospodařit, a to ve smyslu § 9 zákona č. 219/2000 Sb.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bookmarkEnd w:id="1"/>
    <w:p w:rsidR="003549AB" w:rsidRDefault="003549AB" w:rsidP="003549AB">
      <w:pPr>
        <w:pStyle w:val="Odstavecseseznamem"/>
        <w:tabs>
          <w:tab w:val="center" w:pos="4536"/>
          <w:tab w:val="left" w:pos="5222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3549AB" w:rsidRDefault="007E17E7" w:rsidP="003549AB">
      <w:pPr>
        <w:pStyle w:val="Textvbloku"/>
        <w:numPr>
          <w:ilvl w:val="0"/>
          <w:numId w:val="1"/>
        </w:numPr>
        <w:ind w:left="425" w:right="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výsledků aukce uskutečněné prostřednictvím Elektronického aukčního systému prodávajícího.</w:t>
      </w:r>
    </w:p>
    <w:p w:rsidR="00030652" w:rsidRDefault="00030652" w:rsidP="00030652">
      <w:pPr>
        <w:pStyle w:val="Odstavecseseznamem"/>
        <w:rPr>
          <w:rFonts w:ascii="Arial" w:hAnsi="Arial" w:cs="Arial"/>
          <w:sz w:val="22"/>
          <w:szCs w:val="22"/>
        </w:rPr>
      </w:pPr>
    </w:p>
    <w:p w:rsidR="00030652" w:rsidRDefault="00030652" w:rsidP="00030652">
      <w:pPr>
        <w:pStyle w:val="Textvbloku"/>
        <w:ind w:left="425" w:right="0"/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Textvbloku"/>
        <w:tabs>
          <w:tab w:val="num" w:pos="720"/>
        </w:tabs>
        <w:ind w:left="0" w:right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3549AB" w:rsidRDefault="007E17E7" w:rsidP="003549AB">
      <w:pPr>
        <w:pStyle w:val="Textvbloku"/>
        <w:numPr>
          <w:ilvl w:val="0"/>
          <w:numId w:val="3"/>
        </w:numPr>
        <w:ind w:left="425" w:right="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převádí touto smlouv</w:t>
      </w:r>
      <w:r>
        <w:rPr>
          <w:rFonts w:ascii="Arial" w:hAnsi="Arial" w:cs="Arial"/>
          <w:sz w:val="22"/>
          <w:szCs w:val="22"/>
        </w:rPr>
        <w:t>ou kupujícímu vlastnické právo k převáděnému majetku se všemi právy a povinnostmi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to za kupní cenu stanovenou v Čl. II. odst. 2 této smlouvy. Kupující toto právo za kupní cenu uvedenou v Čl. II. odst. 2 této smlouvy přijímá.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Textvbloku"/>
        <w:ind w:left="0" w:righ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  <w:u w:val="single"/>
        </w:rPr>
        <w:t xml:space="preserve">Varianta - pokud kupující </w:t>
      </w:r>
      <w:r>
        <w:rPr>
          <w:rFonts w:ascii="Arial" w:hAnsi="Arial" w:cs="Arial"/>
          <w:b/>
          <w:sz w:val="22"/>
          <w:szCs w:val="22"/>
          <w:u w:val="single"/>
        </w:rPr>
        <w:t>nabývá majetek do společného jmění manželů)</w:t>
      </w:r>
    </w:p>
    <w:p w:rsidR="003549AB" w:rsidRDefault="007E17E7" w:rsidP="003549AB">
      <w:pPr>
        <w:pStyle w:val="Textvbloku"/>
        <w:ind w:left="425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převádí touto smlouvou kupujícímu vlastnické právo k převáděnému majetku se všemi právy a povinnostmi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za kupní cenu, stanovenou v Čl. II. odst. 2 této smlouvy. Kupující toto právo za kupní cenu </w:t>
      </w:r>
      <w:r>
        <w:rPr>
          <w:rFonts w:ascii="Arial" w:hAnsi="Arial" w:cs="Arial"/>
          <w:sz w:val="22"/>
          <w:szCs w:val="22"/>
        </w:rPr>
        <w:t>uvedenou v Čl. II. odst. 2 této smlouvy přijímá do společného jmění manželů.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Textvbloku"/>
        <w:ind w:left="426" w:right="0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  <w:u w:val="single"/>
        </w:rPr>
        <w:t>Varianta - pokud kupující nabývají majetek do podílového spoluvlastnictví)</w:t>
      </w:r>
    </w:p>
    <w:p w:rsidR="003549AB" w:rsidRDefault="007E17E7" w:rsidP="003549AB">
      <w:pPr>
        <w:pStyle w:val="Textvbloku"/>
        <w:ind w:left="425" w:right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převádí touto smlouvou kupujícímu vlastnické právo k převáděnému majetku se všemi právy a </w:t>
      </w:r>
      <w:r>
        <w:rPr>
          <w:rFonts w:ascii="Arial" w:hAnsi="Arial" w:cs="Arial"/>
          <w:sz w:val="22"/>
          <w:szCs w:val="22"/>
        </w:rPr>
        <w:t>povinnostmi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za kupní cenu stanovenou v Čl. II. odst. 2 této smlouvy. Kupující toto právo za kupní cenu uvedenou v Čl. II. odst. 2 této smlouvy přijímá do podílového spoluvlastnictví, a to </w:t>
      </w:r>
      <w:r>
        <w:rPr>
          <w:rFonts w:ascii="Arial" w:hAnsi="Arial" w:cs="Arial"/>
          <w:i/>
          <w:sz w:val="22"/>
          <w:szCs w:val="22"/>
        </w:rPr>
        <w:t>např. XY podíl ve výši ...vzhledem k celku a YZ podíl ve výši…</w:t>
      </w:r>
      <w:r>
        <w:rPr>
          <w:rFonts w:ascii="Arial" w:hAnsi="Arial" w:cs="Arial"/>
          <w:i/>
          <w:sz w:val="22"/>
          <w:szCs w:val="22"/>
        </w:rPr>
        <w:t xml:space="preserve"> vzhledem k celku.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Zkladntext"/>
        <w:numPr>
          <w:ilvl w:val="0"/>
          <w:numId w:val="3"/>
        </w:numPr>
        <w:ind w:left="425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Kupní cena za převáděný majetek, ve smyslu odst. 1 tohoto článku, činí </w:t>
      </w:r>
      <w:r>
        <w:rPr>
          <w:rFonts w:ascii="Arial" w:hAnsi="Arial"/>
          <w:b w:val="0"/>
          <w:sz w:val="22"/>
          <w:highlight w:val="lightGray"/>
        </w:rPr>
        <w:t>…...…</w:t>
      </w:r>
      <w:r>
        <w:rPr>
          <w:rFonts w:ascii="Arial" w:hAnsi="Arial" w:cs="Arial"/>
          <w:b w:val="0"/>
          <w:sz w:val="22"/>
          <w:szCs w:val="22"/>
        </w:rPr>
        <w:t xml:space="preserve">Kč (slovy: </w:t>
      </w:r>
      <w:r>
        <w:rPr>
          <w:rFonts w:ascii="Arial" w:hAnsi="Arial"/>
          <w:b w:val="0"/>
          <w:sz w:val="22"/>
          <w:highlight w:val="lightGray"/>
        </w:rPr>
        <w:t>................……</w:t>
      </w:r>
      <w:r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3549AB" w:rsidRDefault="003549AB" w:rsidP="003549A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030652" w:rsidRDefault="00030652" w:rsidP="003549A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030652" w:rsidRDefault="00030652" w:rsidP="003549A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24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je povinen zaplatit kupní cenu, dle Čl. II. odst. 2, na účet prodávajícího vedený u České </w:t>
      </w:r>
      <w:r>
        <w:rPr>
          <w:rFonts w:ascii="Arial" w:hAnsi="Arial" w:cs="Arial"/>
          <w:sz w:val="22"/>
          <w:szCs w:val="22"/>
        </w:rPr>
        <w:t>národní banky se sídlem v Praze, číslo účtu 19 - 8124411/0710, variabilní symbo</w:t>
      </w:r>
      <w:r w:rsidR="00A13D11">
        <w:rPr>
          <w:rFonts w:ascii="Arial" w:hAnsi="Arial" w:cs="Arial"/>
          <w:sz w:val="22"/>
          <w:szCs w:val="22"/>
        </w:rPr>
        <w:t>l 4102100</w:t>
      </w:r>
      <w:r>
        <w:rPr>
          <w:rFonts w:ascii="Arial" w:hAnsi="Arial" w:cs="Arial"/>
          <w:sz w:val="22"/>
          <w:szCs w:val="22"/>
        </w:rPr>
        <w:t>, a to ve lhůtě, která mu bude oznámena ve výzvě prodávajícího k zaplacení kupní ceny, přičemž tato lhůta nebude kratší než 30 dnů ode dne odeslání výzvy k</w:t>
      </w:r>
      <w:r w:rsidR="0048164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úhradě</w:t>
      </w:r>
      <w:r w:rsidR="00481641">
        <w:rPr>
          <w:rFonts w:ascii="Arial" w:hAnsi="Arial" w:cs="Arial"/>
          <w:sz w:val="22"/>
          <w:szCs w:val="22"/>
        </w:rPr>
        <w:t>, a zároveň tato výzva bude kupujícímu zaslána do 10 dnů ode dne ,kdy tato kupní smlouva opatřená schválením převodu příslušným ministerstvem bude doručena prodávajícímu.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49AB" w:rsidRDefault="007E17E7" w:rsidP="003549AB">
      <w:pPr>
        <w:pStyle w:val="Odstavecseseznamem"/>
        <w:overflowPunct w:val="0"/>
        <w:autoSpaceDE w:val="0"/>
        <w:autoSpaceDN w:val="0"/>
        <w:adjustRightInd w:val="0"/>
        <w:spacing w:after="24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  <w:u w:val="single"/>
        </w:rPr>
        <w:t>U nabytí do spoluvlastnictví dále: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Prodávající není povinen přijmout část plnění kupní </w:t>
      </w:r>
      <w:r>
        <w:rPr>
          <w:rFonts w:ascii="Arial" w:hAnsi="Arial" w:cs="Arial"/>
          <w:sz w:val="22"/>
          <w:szCs w:val="22"/>
        </w:rPr>
        <w:t>ceny, byť by jí byl uhrazen jeden z prodávaných ideálních spoluvlastnických podílů.)</w:t>
      </w:r>
    </w:p>
    <w:p w:rsidR="003549AB" w:rsidRDefault="007E17E7" w:rsidP="003549A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Neuhradí-li kupující celou kupní cenu ve lhůtě, stanovené touto smlouvou, je kupující povinen zaplatit smluvní pokutu ve výši 0,1% z celkové kupní ceny za každý den prodle</w:t>
      </w:r>
      <w:r>
        <w:rPr>
          <w:rFonts w:ascii="Arial" w:hAnsi="Arial" w:cs="Arial"/>
          <w:sz w:val="22"/>
          <w:szCs w:val="22"/>
        </w:rPr>
        <w:t>ní.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 úhradou kupní ceny je kupující povinen zaplatit vyjma smluvní pokuty dle předchozího odstavce i úroky z prodlení dle platné právní úpravy.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kupující v prohlášeních podle Čl. V. uvede nepravdivé skutečnosti o svých dluzích vů</w:t>
      </w:r>
      <w:r>
        <w:rPr>
          <w:rFonts w:ascii="Arial" w:hAnsi="Arial" w:cs="Arial"/>
          <w:sz w:val="22"/>
          <w:szCs w:val="22"/>
        </w:rPr>
        <w:t>či prodávajícímu a své způsobilosti nabýt převáděný majetek, má prodávající právo požadovat na kupujícím úhradu smluvní pokuty ve výši 10 % z kupní ceny.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Pokuty podle odst. 2 nebo 4 jsou splatné na účet prodávajícího č. 19</w:t>
      </w:r>
      <w:r w:rsidR="00A13D11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8124411/0710 ve lhůtě, která b</w:t>
      </w:r>
      <w:r>
        <w:rPr>
          <w:rFonts w:ascii="Arial" w:hAnsi="Arial" w:cs="Arial"/>
          <w:sz w:val="22"/>
          <w:szCs w:val="22"/>
        </w:rPr>
        <w:t>ude kupujícímu oznámena ve výzvě prodávajícího k zaplacení, přičemž tato lhůta nebude kratší než 30 dnů ode dne odeslání výzvy k úhradě.</w:t>
      </w:r>
    </w:p>
    <w:p w:rsidR="003549AB" w:rsidRDefault="003549AB" w:rsidP="003549A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smlouvy se kupní cena, smluvní pokuta, úroky z prodlení a případné jiné platby, považují za zaplacené o</w:t>
      </w:r>
      <w:r>
        <w:rPr>
          <w:rFonts w:ascii="Arial" w:hAnsi="Arial" w:cs="Arial"/>
          <w:sz w:val="22"/>
          <w:szCs w:val="22"/>
        </w:rPr>
        <w:t>kamžikem připsání celé hrazené částky na účet prodávajícího.</w:t>
      </w:r>
    </w:p>
    <w:p w:rsidR="003549AB" w:rsidRDefault="003549AB" w:rsidP="003549AB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030652" w:rsidRDefault="00030652" w:rsidP="003549AB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030652" w:rsidRDefault="00030652" w:rsidP="003549AB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:rsidR="003549AB" w:rsidRDefault="003549AB" w:rsidP="003549AB"/>
    <w:p w:rsidR="00E0693B" w:rsidRPr="00606050" w:rsidRDefault="007E17E7" w:rsidP="00E0693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06050">
        <w:rPr>
          <w:rFonts w:ascii="Arial" w:hAnsi="Arial" w:cs="Arial"/>
          <w:sz w:val="22"/>
          <w:szCs w:val="22"/>
        </w:rPr>
        <w:t xml:space="preserve">Pozemek je částečně užíván. Užívání je řešeno samostatně. O jiných omezeních, závazcích či právních vadách není prodávajícímu nic známo. </w:t>
      </w:r>
    </w:p>
    <w:p w:rsidR="003549AB" w:rsidRDefault="003549AB" w:rsidP="003549AB">
      <w:pPr>
        <w:pStyle w:val="para"/>
        <w:tabs>
          <w:tab w:val="clear" w:pos="709"/>
          <w:tab w:val="left" w:pos="426"/>
          <w:tab w:val="center" w:pos="4536"/>
          <w:tab w:val="left" w:pos="5222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V.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je mu </w:t>
      </w:r>
      <w:r>
        <w:rPr>
          <w:rFonts w:ascii="Arial" w:hAnsi="Arial" w:cs="Arial"/>
          <w:sz w:val="22"/>
          <w:szCs w:val="22"/>
        </w:rPr>
        <w:t>současný stav převáděného majetku dobře znám. Kupující rovněž prohlašuje, že je schopen dodržet své závazky vyplývající z této smlouvy, zejména zaplatit včas a řádně kupní cenu, a že nemá vůči prodávajícímu žádný dluh, jehož plnění je vynutitelné na základ</w:t>
      </w:r>
      <w:r>
        <w:rPr>
          <w:rFonts w:ascii="Arial" w:hAnsi="Arial" w:cs="Arial"/>
          <w:sz w:val="22"/>
          <w:szCs w:val="22"/>
        </w:rPr>
        <w:t>ě vykonatelného exekučního titulu podle § 40 zákona č. 120/2001 Sb., o soudních exekutorech a exekuční činnosti (exekuční řád), ve znění pozdějších předpisů.</w:t>
      </w:r>
    </w:p>
    <w:p w:rsidR="003549AB" w:rsidRDefault="003549AB" w:rsidP="003549AB">
      <w:pPr>
        <w:pStyle w:val="Odstavecseseznamem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30652" w:rsidRDefault="00030652" w:rsidP="003549AB">
      <w:pPr>
        <w:pStyle w:val="Odstavecseseznamem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VI.</w:t>
      </w:r>
    </w:p>
    <w:p w:rsidR="003549AB" w:rsidRDefault="003549AB" w:rsidP="003549AB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z w:val="22"/>
          <w:szCs w:val="22"/>
        </w:rPr>
      </w:pPr>
    </w:p>
    <w:p w:rsidR="003549AB" w:rsidRDefault="007E17E7" w:rsidP="003549AB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Kupující je povinen bezodkladně písemně oznámit prodávajícímu veškeré skutečnosti, kter</w:t>
      </w:r>
      <w:r>
        <w:rPr>
          <w:rFonts w:ascii="Arial" w:hAnsi="Arial" w:cs="Arial"/>
          <w:b w:val="0"/>
          <w:sz w:val="22"/>
          <w:szCs w:val="22"/>
        </w:rPr>
        <w:t>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</w:t>
      </w:r>
      <w:r>
        <w:rPr>
          <w:rFonts w:ascii="Arial" w:hAnsi="Arial" w:cs="Arial"/>
          <w:b w:val="0"/>
          <w:sz w:val="22"/>
          <w:szCs w:val="22"/>
        </w:rPr>
        <w:t>tvím.</w:t>
      </w:r>
    </w:p>
    <w:p w:rsidR="003549AB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030652" w:rsidRDefault="00030652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VII.</w:t>
      </w:r>
    </w:p>
    <w:p w:rsidR="003549AB" w:rsidRDefault="003549AB" w:rsidP="003549AB">
      <w:pPr>
        <w:jc w:val="both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je oprávněn odstoupit od této kupní smlouvy pouze v souladu s ustanovením § 2001 </w:t>
      </w:r>
      <w:r>
        <w:rPr>
          <w:rFonts w:ascii="Arial" w:hAnsi="Arial" w:cs="Arial"/>
          <w:sz w:val="22"/>
          <w:szCs w:val="22"/>
        </w:rPr>
        <w:br/>
        <w:t>a násl. zákona č. 89/2012 Sb.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Pokud kupující neuhradí kupní cenu řádně a včas, má prodávající právo v souladu s ustanovením § 1977 zákona č. </w:t>
      </w:r>
      <w:r>
        <w:rPr>
          <w:rFonts w:ascii="Arial" w:hAnsi="Arial" w:cs="Arial"/>
          <w:sz w:val="22"/>
          <w:szCs w:val="22"/>
        </w:rPr>
        <w:t>89/2012 Sb. od smlouvy odstoupit, pokud to kupujícímu (prodlévajícímu) oznámí bez zbytečného odkladu poté, co se o prodlení dozvěděl.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0"/>
          <w:numId w:val="5"/>
        </w:numPr>
        <w:tabs>
          <w:tab w:val="clear" w:pos="360"/>
          <w:tab w:val="left" w:pos="709"/>
          <w:tab w:val="left" w:pos="900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je, kromě zákonných důvodů, též oprávněn od této smlouvy odstoupit, jestliže se prokáže, že prohlášení kupují</w:t>
      </w:r>
      <w:r>
        <w:rPr>
          <w:rFonts w:ascii="Arial" w:hAnsi="Arial" w:cs="Arial"/>
          <w:sz w:val="22"/>
          <w:szCs w:val="22"/>
        </w:rPr>
        <w:t>cího, uvedená v Čl. V. nejsou pravdivá, úplná nebo přesná.</w:t>
      </w:r>
    </w:p>
    <w:p w:rsidR="003549AB" w:rsidRDefault="007E17E7" w:rsidP="003549AB">
      <w:pPr>
        <w:pStyle w:val="Zkladntext"/>
        <w:tabs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030652" w:rsidRDefault="00030652" w:rsidP="003549AB">
      <w:pPr>
        <w:pStyle w:val="Zkladntext"/>
        <w:tabs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z w:val="22"/>
          <w:szCs w:val="22"/>
        </w:rPr>
      </w:pPr>
    </w:p>
    <w:p w:rsidR="00030652" w:rsidRDefault="00030652" w:rsidP="003549AB">
      <w:pPr>
        <w:pStyle w:val="Zkladntext"/>
        <w:tabs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z w:val="22"/>
          <w:szCs w:val="22"/>
        </w:rPr>
      </w:pPr>
    </w:p>
    <w:p w:rsidR="00030652" w:rsidRDefault="00030652" w:rsidP="003549AB">
      <w:pPr>
        <w:pStyle w:val="Zkladntext"/>
        <w:tabs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z w:val="22"/>
          <w:szCs w:val="22"/>
        </w:rPr>
      </w:pPr>
    </w:p>
    <w:p w:rsidR="00030652" w:rsidRDefault="00030652" w:rsidP="003549AB">
      <w:pPr>
        <w:pStyle w:val="Zkladntext"/>
        <w:tabs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0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>Čl. VIII.</w:t>
      </w:r>
    </w:p>
    <w:p w:rsidR="003549AB" w:rsidRDefault="003549AB" w:rsidP="003549AB"/>
    <w:p w:rsidR="003549AB" w:rsidRDefault="007E17E7" w:rsidP="003549AB">
      <w:pPr>
        <w:numPr>
          <w:ilvl w:val="3"/>
          <w:numId w:val="5"/>
        </w:num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smluvní pokuty), na jejichž úhradu vzn</w:t>
      </w:r>
      <w:r>
        <w:rPr>
          <w:rFonts w:ascii="Arial" w:hAnsi="Arial" w:cs="Arial"/>
          <w:sz w:val="22"/>
          <w:szCs w:val="22"/>
        </w:rPr>
        <w:t>ikl prodávajícímu nárok do data účinnosti odstoupení.</w:t>
      </w:r>
    </w:p>
    <w:p w:rsidR="003549AB" w:rsidRDefault="003549AB" w:rsidP="003549AB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3"/>
          <w:numId w:val="5"/>
        </w:num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smlouvy musí být v písemné formě a nabývá účinnosti dnem doručení druhé straně. Odstoupením se závazky z této smlouvy ruší od počátku a smluvní strany si vrátí vše, co si splnily, kromě </w:t>
      </w:r>
      <w:r>
        <w:rPr>
          <w:rFonts w:ascii="Arial" w:hAnsi="Arial" w:cs="Arial"/>
          <w:sz w:val="22"/>
          <w:szCs w:val="22"/>
        </w:rPr>
        <w:t xml:space="preserve">peněžitých plnění (např. úroků z prodlení, smluvních pokut), na jejichž úhradu vznikl prodávajícímu nárok do data účinnosti odstoupení. </w:t>
      </w:r>
    </w:p>
    <w:p w:rsidR="003549AB" w:rsidRDefault="003549AB" w:rsidP="003549AB">
      <w:pPr>
        <w:pStyle w:val="Odstavecseseznamem"/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3"/>
          <w:numId w:val="5"/>
        </w:numPr>
        <w:tabs>
          <w:tab w:val="left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 odstoupení od smlouvy a kupní cena již byla zaplacena, má prodávající povinnost do třiceti dnů od účinků</w:t>
      </w:r>
      <w:r>
        <w:rPr>
          <w:rFonts w:ascii="Arial" w:hAnsi="Arial" w:cs="Arial"/>
          <w:sz w:val="22"/>
          <w:szCs w:val="22"/>
        </w:rPr>
        <w:t xml:space="preserve"> odstoupení vrátit kupní cenu sníženou o: </w:t>
      </w:r>
    </w:p>
    <w:p w:rsidR="003549AB" w:rsidRDefault="007E17E7" w:rsidP="003549AB">
      <w:pPr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 prodlení</w:t>
      </w:r>
    </w:p>
    <w:p w:rsidR="003549AB" w:rsidRDefault="007E17E7" w:rsidP="003549AB">
      <w:pPr>
        <w:tabs>
          <w:tab w:val="left" w:pos="113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3549AB" w:rsidRDefault="003549AB" w:rsidP="003549AB">
      <w:pPr>
        <w:tabs>
          <w:tab w:val="left" w:pos="1134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numPr>
          <w:ilvl w:val="3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</w:t>
      </w:r>
      <w:r>
        <w:rPr>
          <w:rFonts w:ascii="Arial" w:hAnsi="Arial" w:cs="Arial"/>
          <w:sz w:val="22"/>
          <w:szCs w:val="22"/>
        </w:rPr>
        <w:t xml:space="preserve">okud vznikly podle této smlouvy, uhradit prodávajícímu ve lhůtě, která bude kupujícímu oznámena ve výzvě prodávajícího k zaplacení, přičemž tato lhůta nebude kratší než 30 dnů ode dne odeslání výzvy k úhradě. </w:t>
      </w:r>
    </w:p>
    <w:p w:rsidR="003549AB" w:rsidRDefault="003549AB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030652" w:rsidRDefault="00030652" w:rsidP="00030652"/>
    <w:p w:rsidR="00030652" w:rsidRPr="00030652" w:rsidRDefault="00030652" w:rsidP="00030652"/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IX.</w:t>
      </w:r>
    </w:p>
    <w:p w:rsidR="003549AB" w:rsidRDefault="003549AB" w:rsidP="003549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</w:t>
      </w:r>
      <w:r>
        <w:rPr>
          <w:rFonts w:ascii="Arial" w:hAnsi="Arial" w:cs="Arial"/>
          <w:sz w:val="22"/>
          <w:szCs w:val="22"/>
        </w:rPr>
        <w:t>majetku nabývá kupující zápisem do katastru nemovitostí. Právní účinky zápisu nastanou k okamžiku podání návrhu na vklad Katastrálnímu úřadu. Tímto dnem na kupujícího přecházejí veškerá práva a povinnosti spojené s vlastnictvím a užíváním převáděného majet</w:t>
      </w:r>
      <w:r>
        <w:rPr>
          <w:rFonts w:ascii="Arial" w:hAnsi="Arial" w:cs="Arial"/>
          <w:sz w:val="22"/>
          <w:szCs w:val="22"/>
        </w:rPr>
        <w:t>ku.</w:t>
      </w:r>
    </w:p>
    <w:p w:rsidR="003549AB" w:rsidRDefault="003549AB" w:rsidP="003549A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zápis vkladu vlastnického práva do katastru nemovitostí podají prodávající a kupující společně prostřednictvím prodávajícího, a to bez zbytečného odkladu po úplném zaplacení kupní ceny včetně příslušenství a příp. smluvních pokut. Doklad o za</w:t>
      </w:r>
      <w:r>
        <w:rPr>
          <w:rFonts w:ascii="Arial" w:hAnsi="Arial" w:cs="Arial"/>
          <w:sz w:val="22"/>
          <w:szCs w:val="22"/>
        </w:rPr>
        <w:t>placení, resp. prohlášení prodávajícího o tom, že uvedená částka byla uhrazena, bude obsažen v návrhu na zápis vkladu vlastnického práva do katastru nemovitostí. Správní poplatky spojené s touto smlouvou nese kupující.</w:t>
      </w:r>
    </w:p>
    <w:p w:rsidR="003549AB" w:rsidRDefault="003549AB" w:rsidP="003549AB">
      <w:pPr>
        <w:pStyle w:val="Odstavecseseznamem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by příslušným Katastrálním úřa</w:t>
      </w:r>
      <w:r>
        <w:rPr>
          <w:rFonts w:ascii="Arial" w:hAnsi="Arial" w:cs="Arial"/>
          <w:sz w:val="22"/>
          <w:szCs w:val="22"/>
        </w:rPr>
        <w:t>dem byl návrh na zápis vkladu vlastnického práva k převáděnému majetku dle této smlouvy pro kupujícího pravomocně zamítnut, účastníci této smlouvy se zavazují k součinnosti směřující k naplnění vůle obou smluvních stran.</w:t>
      </w:r>
    </w:p>
    <w:p w:rsidR="003549AB" w:rsidRDefault="003549AB" w:rsidP="003549AB">
      <w:pPr>
        <w:pStyle w:val="Odstavecseseznamem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případ, že vklad vlastnického </w:t>
      </w:r>
      <w:r>
        <w:rPr>
          <w:rFonts w:ascii="Arial" w:hAnsi="Arial" w:cs="Arial"/>
          <w:sz w:val="22"/>
          <w:szCs w:val="22"/>
        </w:rPr>
        <w:t>práva k převáděnému majetku podle této smlouvy pro kupujícího nebude příslušným Katastrálním úřadem ani po součinnosti stran podle odstavce 3 povolen, smluvní strany si sjednávají rozvazovací podmínku tak, že se tato kupní smlouva ruší od počátku. Prodávaj</w:t>
      </w:r>
      <w:r>
        <w:rPr>
          <w:rFonts w:ascii="Arial" w:hAnsi="Arial" w:cs="Arial"/>
          <w:sz w:val="22"/>
          <w:szCs w:val="22"/>
        </w:rPr>
        <w:t>ící se zavazuje písemně oznámit kupujícímu naplnění této rozvazovací podmínky této kupní smlouvy bezodkladně po jejím vzniku. Kupní cena bude kupujícímu vrácena do 30 dnů od naplnění rozvazovací podmínky.</w:t>
      </w:r>
    </w:p>
    <w:p w:rsidR="003549AB" w:rsidRDefault="003549AB" w:rsidP="003549AB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</w:p>
    <w:p w:rsidR="00030652" w:rsidRDefault="00030652" w:rsidP="003549AB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</w:p>
    <w:p w:rsidR="00030652" w:rsidRDefault="00030652" w:rsidP="003549AB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</w:p>
    <w:p w:rsidR="00030652" w:rsidRDefault="00030652" w:rsidP="003549AB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</w:p>
    <w:p w:rsidR="003549AB" w:rsidRDefault="007E17E7" w:rsidP="003549A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X.</w:t>
      </w:r>
    </w:p>
    <w:p w:rsidR="003549AB" w:rsidRDefault="003549AB" w:rsidP="003549AB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70927">
        <w:rPr>
          <w:rFonts w:ascii="Arial" w:hAnsi="Arial" w:cs="Arial"/>
          <w:b/>
          <w:sz w:val="22"/>
          <w:szCs w:val="22"/>
          <w:u w:val="single"/>
        </w:rPr>
        <w:t>Varianta - smlouva nepodléhá uveřejnění</w:t>
      </w:r>
      <w:r w:rsidRPr="00870927">
        <w:rPr>
          <w:rFonts w:ascii="Arial" w:hAnsi="Arial" w:cs="Arial"/>
          <w:b/>
          <w:sz w:val="22"/>
          <w:szCs w:val="22"/>
          <w:u w:val="single"/>
        </w:rPr>
        <w:t xml:space="preserve"> v registru smluv, ale bude dle ZMS vyžadovat schválení příslušným ministerstvem</w:t>
      </w:r>
    </w:p>
    <w:p w:rsidR="00030652" w:rsidRDefault="00030652" w:rsidP="00870927">
      <w:pPr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Default="007E17E7" w:rsidP="00870927">
      <w:pPr>
        <w:shd w:val="clear" w:color="auto" w:fill="FFFFFF"/>
        <w:ind w:left="36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0927">
        <w:rPr>
          <w:rFonts w:ascii="Arial" w:hAnsi="Arial" w:cs="Arial"/>
          <w:sz w:val="22"/>
          <w:szCs w:val="22"/>
        </w:rPr>
        <w:t xml:space="preserve">Smlouva nabývá platnosti a účinnosti dnem </w:t>
      </w:r>
      <w:r w:rsidRPr="00870927">
        <w:rPr>
          <w:rFonts w:ascii="Arial" w:hAnsi="Arial" w:cs="Arial"/>
          <w:bCs/>
          <w:iCs/>
          <w:sz w:val="22"/>
          <w:szCs w:val="22"/>
        </w:rPr>
        <w:t>schválení příslušným ministerstvem podle</w:t>
      </w:r>
    </w:p>
    <w:p w:rsidR="00870927" w:rsidRPr="00870927" w:rsidRDefault="007E17E7" w:rsidP="00870927">
      <w:pPr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87092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870927">
        <w:rPr>
          <w:rFonts w:ascii="Arial" w:hAnsi="Arial" w:cs="Arial"/>
          <w:bCs/>
          <w:iCs/>
          <w:sz w:val="22"/>
          <w:szCs w:val="22"/>
        </w:rPr>
        <w:t>ustanovení §</w:t>
      </w:r>
      <w:r>
        <w:t> </w:t>
      </w:r>
      <w:r w:rsidRPr="00870927">
        <w:rPr>
          <w:rFonts w:ascii="Arial" w:hAnsi="Arial" w:cs="Arial"/>
          <w:bCs/>
          <w:iCs/>
          <w:sz w:val="22"/>
          <w:szCs w:val="22"/>
        </w:rPr>
        <w:t>22 zákona č. 219/2000 Sb.</w:t>
      </w:r>
    </w:p>
    <w:p w:rsidR="00870927" w:rsidRPr="00870927" w:rsidRDefault="00870927" w:rsidP="00870927">
      <w:pPr>
        <w:pStyle w:val="Odstavecseseznamem"/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870927">
        <w:rPr>
          <w:rFonts w:ascii="Arial" w:hAnsi="Arial" w:cs="Arial"/>
          <w:sz w:val="22"/>
          <w:szCs w:val="22"/>
        </w:rPr>
        <w:lastRenderedPageBreak/>
        <w:t xml:space="preserve">Tato smlouva nepodléhá uveřejnění v registru smluv v souladu s ustanovením § </w:t>
      </w:r>
      <w:r w:rsidRPr="00870927">
        <w:rPr>
          <w:rFonts w:ascii="Arial" w:hAnsi="Arial" w:cs="Arial"/>
          <w:sz w:val="22"/>
          <w:szCs w:val="22"/>
          <w:highlight w:val="lightGray"/>
        </w:rPr>
        <w:t>……</w:t>
      </w:r>
      <w:r w:rsidRPr="00870927">
        <w:rPr>
          <w:rFonts w:ascii="Arial" w:hAnsi="Arial" w:cs="Arial"/>
          <w:b/>
          <w:sz w:val="22"/>
          <w:szCs w:val="22"/>
        </w:rPr>
        <w:t xml:space="preserve"> </w:t>
      </w:r>
      <w:r w:rsidRPr="00870927">
        <w:rPr>
          <w:rFonts w:ascii="Arial" w:hAnsi="Arial" w:cs="Arial"/>
          <w:sz w:val="22"/>
          <w:szCs w:val="22"/>
        </w:rPr>
        <w:t xml:space="preserve">odst. </w:t>
      </w:r>
      <w:r w:rsidRPr="00870927">
        <w:rPr>
          <w:rFonts w:ascii="Arial" w:hAnsi="Arial" w:cs="Arial"/>
          <w:sz w:val="22"/>
          <w:szCs w:val="22"/>
          <w:highlight w:val="lightGray"/>
        </w:rPr>
        <w:t>……</w:t>
      </w:r>
      <w:r w:rsidRPr="00870927">
        <w:rPr>
          <w:rFonts w:ascii="Arial" w:hAnsi="Arial" w:cs="Arial"/>
          <w:sz w:val="22"/>
          <w:szCs w:val="22"/>
        </w:rPr>
        <w:t xml:space="preserve"> písm. </w:t>
      </w:r>
      <w:r w:rsidRPr="00870927">
        <w:rPr>
          <w:rFonts w:ascii="Arial" w:hAnsi="Arial" w:cs="Arial"/>
          <w:sz w:val="22"/>
          <w:szCs w:val="22"/>
          <w:highlight w:val="lightGray"/>
        </w:rPr>
        <w:t>……</w:t>
      </w:r>
      <w:r w:rsidRPr="00870927">
        <w:rPr>
          <w:rFonts w:ascii="Arial" w:hAnsi="Arial" w:cs="Arial"/>
          <w:b/>
          <w:sz w:val="22"/>
          <w:szCs w:val="22"/>
        </w:rPr>
        <w:t xml:space="preserve"> </w:t>
      </w:r>
      <w:r w:rsidRPr="00870927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</w:t>
      </w:r>
      <w:r w:rsidRPr="00870927">
        <w:rPr>
          <w:rFonts w:ascii="Arial" w:hAnsi="Arial" w:cs="Arial"/>
          <w:sz w:val="22"/>
          <w:szCs w:val="22"/>
        </w:rPr>
        <w:t>dějších předpisů.</w:t>
      </w:r>
    </w:p>
    <w:p w:rsidR="00870927" w:rsidRPr="00870927" w:rsidRDefault="007E17E7" w:rsidP="00870927">
      <w:pPr>
        <w:pStyle w:val="Odstavecseseznamem"/>
        <w:shd w:val="clear" w:color="auto" w:fill="FFFFFF"/>
        <w:spacing w:before="60" w:after="60"/>
        <w:jc w:val="both"/>
        <w:rPr>
          <w:rFonts w:ascii="Arial" w:hAnsi="Arial" w:cs="Arial"/>
          <w:i/>
          <w:iCs/>
          <w:sz w:val="22"/>
          <w:szCs w:val="22"/>
        </w:rPr>
      </w:pPr>
      <w:r w:rsidRPr="00870927">
        <w:rPr>
          <w:rFonts w:ascii="Arial" w:hAnsi="Arial" w:cs="Arial"/>
          <w:i/>
          <w:iCs/>
          <w:sz w:val="22"/>
          <w:szCs w:val="22"/>
        </w:rPr>
        <w:t>(Ustanovení se použije i pro případy, kdy na základě smlouvy bude proveden vklad nebo zápis do katastru nemovitostí, ale smlouva nepodléhá uveřejnění v registru smluv podle § 3 odst. 2 písm. k) zákona o registru smluv – tj. smluvní strano</w:t>
      </w:r>
      <w:r w:rsidRPr="00870927">
        <w:rPr>
          <w:rFonts w:ascii="Arial" w:hAnsi="Arial" w:cs="Arial"/>
          <w:i/>
          <w:iCs/>
          <w:sz w:val="22"/>
          <w:szCs w:val="22"/>
        </w:rPr>
        <w:t>u je obec, která nevykonává rozšířenou působnost, příspěvková organizace touto obcí zřízená nebo právnická osoba, v níž má taková obec sama nebo s jinými takovými obcemi většinovou účast.)</w:t>
      </w:r>
    </w:p>
    <w:p w:rsidR="00870927" w:rsidRPr="00870927" w:rsidRDefault="00870927" w:rsidP="00870927">
      <w:pPr>
        <w:pStyle w:val="Odstavecseseznamem"/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870927" w:rsidP="00870927">
      <w:pPr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870927" w:rsidP="00870927">
      <w:pPr>
        <w:shd w:val="clear" w:color="auto" w:fill="FFFFFF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870927" w:rsidP="00870927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870927"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 a bude d</w:t>
      </w:r>
      <w:r w:rsidRPr="00870927">
        <w:rPr>
          <w:rFonts w:ascii="Arial" w:hAnsi="Arial" w:cs="Arial"/>
          <w:b/>
          <w:sz w:val="22"/>
          <w:szCs w:val="22"/>
          <w:u w:val="single"/>
        </w:rPr>
        <w:t>le ZMS vyžadovat schválení příslušným ministerstvem</w:t>
      </w:r>
    </w:p>
    <w:p w:rsidR="00870927" w:rsidRPr="00870927" w:rsidRDefault="00870927" w:rsidP="00870927">
      <w:pPr>
        <w:pStyle w:val="Odstavecseseznamem"/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870927">
        <w:rPr>
          <w:rFonts w:ascii="Arial" w:hAnsi="Arial" w:cs="Arial"/>
          <w:sz w:val="22"/>
          <w:szCs w:val="22"/>
        </w:rPr>
        <w:t>Smlouva je platně uzavřena okamžikem schválení příslušným ministerstvem podle ustanovení     § 22 zákona č. 219/2000 Sb.</w:t>
      </w:r>
    </w:p>
    <w:p w:rsidR="00870927" w:rsidRPr="00870927" w:rsidRDefault="00870927" w:rsidP="00870927">
      <w:pPr>
        <w:pStyle w:val="Odstavecseseznamem"/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70927">
        <w:rPr>
          <w:rFonts w:ascii="Arial" w:hAnsi="Arial" w:cs="Arial"/>
          <w:sz w:val="22"/>
          <w:szCs w:val="22"/>
        </w:rPr>
        <w:t xml:space="preserve">Smlouva nabývá účinnosti </w:t>
      </w:r>
      <w:r w:rsidRPr="00870927">
        <w:rPr>
          <w:rFonts w:ascii="Arial" w:hAnsi="Arial" w:cs="Arial"/>
          <w:bCs/>
          <w:iCs/>
          <w:sz w:val="22"/>
          <w:szCs w:val="22"/>
        </w:rPr>
        <w:t xml:space="preserve">dnem uveřejnění v registru smluv v souladu se </w:t>
      </w:r>
      <w:r w:rsidRPr="00870927">
        <w:rPr>
          <w:rFonts w:ascii="Arial" w:hAnsi="Arial" w:cs="Arial"/>
          <w:sz w:val="22"/>
          <w:szCs w:val="22"/>
        </w:rPr>
        <w:t>zákonem č.</w:t>
      </w:r>
      <w:r w:rsidRPr="00870927"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:rsidR="00870927" w:rsidRPr="00870927" w:rsidRDefault="00870927" w:rsidP="008709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0927" w:rsidRDefault="007E17E7" w:rsidP="00870927">
      <w:pPr>
        <w:pStyle w:val="vni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zašle tuto smlouvu správci registru smluv k uveřejnění bez zbytečného odklad</w:t>
      </w:r>
      <w:r>
        <w:rPr>
          <w:rFonts w:ascii="Arial" w:hAnsi="Arial" w:cs="Arial"/>
          <w:sz w:val="22"/>
          <w:szCs w:val="22"/>
        </w:rPr>
        <w:t xml:space="preserve">u, nejpozději však do 30 dnů od platného uzavření smlouvy. </w:t>
      </w:r>
    </w:p>
    <w:p w:rsidR="00030652" w:rsidRDefault="00030652" w:rsidP="00030652">
      <w:pPr>
        <w:pStyle w:val="Odstavecseseznamem"/>
        <w:rPr>
          <w:rFonts w:ascii="Arial" w:hAnsi="Arial" w:cs="Arial"/>
          <w:sz w:val="22"/>
          <w:szCs w:val="22"/>
        </w:rPr>
      </w:pPr>
    </w:p>
    <w:p w:rsidR="00030652" w:rsidRDefault="00030652" w:rsidP="00030652">
      <w:pPr>
        <w:pStyle w:val="vnintext"/>
        <w:ind w:left="720" w:firstLine="0"/>
        <w:rPr>
          <w:rFonts w:ascii="Arial" w:hAnsi="Arial" w:cs="Arial"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870927">
        <w:rPr>
          <w:rFonts w:ascii="Arial" w:hAnsi="Arial" w:cs="Arial"/>
          <w:b/>
          <w:i/>
          <w:sz w:val="22"/>
          <w:szCs w:val="22"/>
        </w:rPr>
        <w:t>(</w:t>
      </w:r>
      <w:r w:rsidRPr="00870927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870927">
        <w:rPr>
          <w:rFonts w:ascii="Arial" w:hAnsi="Arial" w:cs="Arial"/>
          <w:b/>
          <w:i/>
          <w:sz w:val="22"/>
          <w:szCs w:val="22"/>
        </w:rPr>
        <w:t xml:space="preserve"> - </w:t>
      </w:r>
      <w:r w:rsidRPr="00870927">
        <w:rPr>
          <w:rFonts w:ascii="Arial" w:hAnsi="Arial" w:cs="Arial"/>
          <w:b/>
          <w:i/>
          <w:sz w:val="22"/>
          <w:szCs w:val="22"/>
          <w:u w:val="single"/>
        </w:rPr>
        <w:t>Pokud kupující nemá datovou schránku</w:t>
      </w:r>
      <w:r w:rsidRPr="00870927">
        <w:rPr>
          <w:rFonts w:ascii="Arial" w:hAnsi="Arial" w:cs="Arial"/>
          <w:b/>
          <w:i/>
          <w:sz w:val="22"/>
          <w:szCs w:val="22"/>
        </w:rPr>
        <w:t>)</w:t>
      </w:r>
      <w:r w:rsidRPr="00870927">
        <w:rPr>
          <w:rFonts w:ascii="Arial" w:hAnsi="Arial" w:cs="Arial"/>
          <w:i/>
          <w:sz w:val="22"/>
          <w:szCs w:val="22"/>
        </w:rPr>
        <w:t>:</w:t>
      </w:r>
    </w:p>
    <w:p w:rsidR="00870927" w:rsidRDefault="007E17E7" w:rsidP="00870927">
      <w:pPr>
        <w:pStyle w:val="vnintext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Prodávající předá kupujícímu doklad o uveřejnění smlouvy v registru smluv podle § 5 odst. 4 zákona č. 340/2015 Sb., o registru smluv, jako </w:t>
      </w:r>
      <w:r>
        <w:rPr>
          <w:rFonts w:ascii="Arial" w:hAnsi="Arial" w:cs="Arial"/>
          <w:sz w:val="22"/>
          <w:szCs w:val="22"/>
        </w:rPr>
        <w:t>potvrzení skutečnosti, že smlouva nabyla účinnosti.</w:t>
      </w:r>
    </w:p>
    <w:p w:rsidR="00870927" w:rsidRPr="00870927" w:rsidRDefault="00870927" w:rsidP="008709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0927" w:rsidRPr="00870927" w:rsidRDefault="007E17E7" w:rsidP="00870927">
      <w:pPr>
        <w:pStyle w:val="Odstavecseseznamem"/>
        <w:numPr>
          <w:ilvl w:val="0"/>
          <w:numId w:val="8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870927"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:rsidR="00870927" w:rsidRPr="00870927" w:rsidRDefault="00870927" w:rsidP="0087092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870927" w:rsidRDefault="007E17E7" w:rsidP="00EE3E43">
      <w:pPr>
        <w:pStyle w:val="Odstavecseseznamem"/>
        <w:numPr>
          <w:ilvl w:val="0"/>
          <w:numId w:val="8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30652">
        <w:rPr>
          <w:rFonts w:ascii="Arial" w:hAnsi="Arial" w:cs="Arial"/>
          <w:sz w:val="22"/>
          <w:szCs w:val="22"/>
        </w:rPr>
        <w:t>Smluvní strany berou na vědomí, že jsou svými projevy vázány od okamžiku podpisu této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0927" w:rsidRPr="00870927" w:rsidRDefault="007E17E7" w:rsidP="00870927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smlouvy.</w:t>
      </w:r>
    </w:p>
    <w:p w:rsidR="003549AB" w:rsidRDefault="003549AB" w:rsidP="003549AB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8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3549AB" w:rsidRDefault="003549AB" w:rsidP="003549AB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Odstavecseseznamem"/>
        <w:numPr>
          <w:ilvl w:val="0"/>
          <w:numId w:val="8"/>
        </w:num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jakékoli změny a doplňky této smlouvy </w:t>
      </w:r>
      <w:r>
        <w:rPr>
          <w:rFonts w:ascii="Arial" w:hAnsi="Arial" w:cs="Arial"/>
          <w:sz w:val="22"/>
          <w:szCs w:val="22"/>
        </w:rPr>
        <w:t>jsou možné pouze písemnou formou, v podobě oboustranně uzavřených, vzestupně číslovaných dodatků smlouvy.</w:t>
      </w:r>
    </w:p>
    <w:p w:rsidR="003549AB" w:rsidRDefault="003549AB" w:rsidP="003549AB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Zkladntext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b w:val="0"/>
          <w:i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Tato smlouva je vyhotovena v </w:t>
      </w:r>
      <w:r>
        <w:rPr>
          <w:rFonts w:ascii="Arial" w:hAnsi="Arial" w:cs="Arial"/>
          <w:b w:val="0"/>
          <w:sz w:val="22"/>
          <w:szCs w:val="22"/>
          <w:highlight w:val="lightGray"/>
        </w:rPr>
        <w:t>………</w:t>
      </w:r>
      <w:r>
        <w:rPr>
          <w:rFonts w:ascii="Arial" w:hAnsi="Arial" w:cs="Arial"/>
          <w:b w:val="0"/>
          <w:sz w:val="22"/>
          <w:szCs w:val="22"/>
        </w:rPr>
        <w:t>stejnopisech. Každá ze smluvních stran obdrží po jednom vyhotovení, jedno vyhotovení bude určeno pro příslušné minist</w:t>
      </w:r>
      <w:r>
        <w:rPr>
          <w:rFonts w:ascii="Arial" w:hAnsi="Arial" w:cs="Arial"/>
          <w:b w:val="0"/>
          <w:sz w:val="22"/>
          <w:szCs w:val="22"/>
        </w:rPr>
        <w:t xml:space="preserve">erstvo a jedno vyhotovení bude použito k zápisu vlastnického práva vkladem do katastru nemovitostí. </w:t>
      </w:r>
    </w:p>
    <w:p w:rsidR="003549AB" w:rsidRDefault="003549AB" w:rsidP="003549AB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para"/>
        <w:numPr>
          <w:ilvl w:val="0"/>
          <w:numId w:val="8"/>
        </w:numPr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Přílohou této smlouvy je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49AB" w:rsidRDefault="007E17E7" w:rsidP="003549AB">
      <w:pPr>
        <w:pStyle w:val="vnintext"/>
        <w:ind w:left="426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doložka dle zákona č.: </w:t>
      </w:r>
      <w:r>
        <w:rPr>
          <w:rFonts w:ascii="Arial" w:hAnsi="Arial" w:cs="Arial"/>
          <w:i/>
          <w:sz w:val="22"/>
          <w:szCs w:val="22"/>
          <w:highlight w:val="lightGray"/>
        </w:rPr>
        <w:t>....................</w:t>
      </w:r>
      <w:r>
        <w:rPr>
          <w:rFonts w:ascii="Arial" w:hAnsi="Arial" w:cs="Arial"/>
          <w:i/>
          <w:sz w:val="22"/>
          <w:szCs w:val="22"/>
        </w:rPr>
        <w:t>, ve znění pozdějších předpisů</w:t>
      </w:r>
    </w:p>
    <w:p w:rsidR="003549AB" w:rsidRDefault="003549AB" w:rsidP="003549AB">
      <w:pPr>
        <w:pStyle w:val="vnintext"/>
        <w:ind w:left="426" w:hanging="426"/>
        <w:rPr>
          <w:rFonts w:ascii="Arial" w:hAnsi="Arial" w:cs="Arial"/>
          <w:i/>
          <w:sz w:val="22"/>
          <w:szCs w:val="22"/>
        </w:rPr>
      </w:pPr>
    </w:p>
    <w:p w:rsidR="00030652" w:rsidRDefault="00030652" w:rsidP="003549AB">
      <w:pPr>
        <w:pStyle w:val="vnintext"/>
        <w:ind w:left="426" w:hanging="426"/>
        <w:rPr>
          <w:rFonts w:ascii="Arial" w:hAnsi="Arial" w:cs="Arial"/>
          <w:i/>
          <w:sz w:val="22"/>
          <w:szCs w:val="22"/>
        </w:rPr>
      </w:pPr>
    </w:p>
    <w:p w:rsidR="003549AB" w:rsidRDefault="007E17E7" w:rsidP="003549AB">
      <w:pPr>
        <w:pStyle w:val="para"/>
        <w:numPr>
          <w:ilvl w:val="0"/>
          <w:numId w:val="8"/>
        </w:numPr>
        <w:tabs>
          <w:tab w:val="clear" w:pos="709"/>
          <w:tab w:val="center" w:pos="4536"/>
          <w:tab w:val="left" w:pos="5222"/>
        </w:tabs>
        <w:spacing w:before="60" w:after="60"/>
        <w:ind w:left="426" w:hanging="426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Varianta - pouze u smluv uzavřených s ÚSC</w:t>
      </w:r>
    </w:p>
    <w:p w:rsidR="003549AB" w:rsidRDefault="007E17E7" w:rsidP="003549AB">
      <w:pPr>
        <w:pStyle w:val="vnintext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</w:t>
      </w:r>
      <w:r>
        <w:rPr>
          <w:rFonts w:ascii="Arial" w:hAnsi="Arial" w:cs="Arial"/>
          <w:sz w:val="22"/>
          <w:szCs w:val="22"/>
        </w:rPr>
        <w:t xml:space="preserve">rany výslovně souhlasí s tím, aby tato smlouva ve svém úplném znění byla zveřejněna v rámci informací zpřístupňovaných veřejnosti prostřednictvím dálkového přístupu. Smluvní strany prohlašují, že skutečnosti uvedené v této smlouvě nepovažují </w:t>
      </w:r>
      <w:r>
        <w:rPr>
          <w:rFonts w:ascii="Arial" w:hAnsi="Arial" w:cs="Arial"/>
          <w:sz w:val="22"/>
          <w:szCs w:val="22"/>
        </w:rPr>
        <w:lastRenderedPageBreak/>
        <w:t>za obchodní ta</w:t>
      </w:r>
      <w:r>
        <w:rPr>
          <w:rFonts w:ascii="Arial" w:hAnsi="Arial" w:cs="Arial"/>
          <w:sz w:val="22"/>
          <w:szCs w:val="22"/>
        </w:rPr>
        <w:t>jemství ve smyslu ustanovení § 504 zákona č. 89/2012 Sb., a udělují svolení k jejich užití a zveřejnění bez stanovení jakýchkoli dalších podmínek.</w:t>
      </w:r>
    </w:p>
    <w:p w:rsidR="003549AB" w:rsidRDefault="003549AB" w:rsidP="003549AB">
      <w:pPr>
        <w:shd w:val="clear" w:color="auto" w:fill="FFFFFF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</w:p>
    <w:p w:rsidR="003549AB" w:rsidRDefault="007E17E7" w:rsidP="003549AB">
      <w:pPr>
        <w:pStyle w:val="vnintext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:rsidR="003549AB" w:rsidRDefault="003549AB" w:rsidP="003549AB">
      <w:pPr>
        <w:pStyle w:val="vnintext"/>
        <w:ind w:left="426" w:firstLine="0"/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vnintext"/>
        <w:ind w:left="426" w:firstLine="0"/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vnintext"/>
        <w:ind w:left="426" w:firstLine="0"/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vnintext"/>
        <w:ind w:left="426" w:firstLine="0"/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85"/>
        <w:gridCol w:w="83"/>
      </w:tblGrid>
      <w:tr w:rsidR="0076415F" w:rsidTr="003549AB">
        <w:trPr>
          <w:gridAfter w:val="1"/>
          <w:wAfter w:w="83" w:type="dxa"/>
          <w:trHeight w:val="253"/>
        </w:trPr>
        <w:tc>
          <w:tcPr>
            <w:tcW w:w="4800" w:type="dxa"/>
            <w:hideMark/>
          </w:tcPr>
          <w:p w:rsidR="003549AB" w:rsidRDefault="007E17E7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Lounech dne </w:t>
            </w:r>
            <w:r>
              <w:rPr>
                <w:rFonts w:ascii="Arial" w:hAnsi="Arial"/>
                <w:sz w:val="22"/>
                <w:highlight w:val="lightGray"/>
                <w:lang w:eastAsia="en-US"/>
              </w:rPr>
              <w:t>…………………</w:t>
            </w:r>
          </w:p>
        </w:tc>
        <w:tc>
          <w:tcPr>
            <w:tcW w:w="4685" w:type="dxa"/>
            <w:hideMark/>
          </w:tcPr>
          <w:p w:rsidR="003549AB" w:rsidRDefault="007E17E7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/>
                <w:sz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/>
                <w:sz w:val="22"/>
                <w:highlight w:val="lightGray"/>
                <w:lang w:eastAsia="en-US"/>
              </w:rPr>
              <w:t>…………………</w:t>
            </w:r>
          </w:p>
        </w:tc>
      </w:tr>
      <w:tr w:rsidR="0076415F" w:rsidTr="003549AB">
        <w:trPr>
          <w:gridAfter w:val="1"/>
          <w:wAfter w:w="83" w:type="dxa"/>
          <w:trHeight w:val="928"/>
        </w:trPr>
        <w:tc>
          <w:tcPr>
            <w:tcW w:w="4800" w:type="dxa"/>
          </w:tcPr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</w:t>
            </w:r>
          </w:p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státu ve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věcech majetkových</w:t>
            </w:r>
          </w:p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5" w:type="dxa"/>
          </w:tcPr>
          <w:p w:rsidR="003549AB" w:rsidRDefault="003549AB">
            <w:pPr>
              <w:pStyle w:val="vnintext"/>
              <w:spacing w:line="252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6415F" w:rsidTr="003549AB">
        <w:trPr>
          <w:trHeight w:val="35"/>
        </w:trPr>
        <w:tc>
          <w:tcPr>
            <w:tcW w:w="4800" w:type="dxa"/>
            <w:hideMark/>
          </w:tcPr>
          <w:p w:rsidR="003549AB" w:rsidRDefault="007E17E7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</w:t>
            </w:r>
          </w:p>
        </w:tc>
        <w:tc>
          <w:tcPr>
            <w:tcW w:w="4768" w:type="dxa"/>
            <w:gridSpan w:val="2"/>
            <w:hideMark/>
          </w:tcPr>
          <w:p w:rsidR="003549AB" w:rsidRDefault="007E17E7">
            <w:pPr>
              <w:pStyle w:val="vnintext"/>
              <w:spacing w:line="252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…………………………….……………………….</w:t>
            </w:r>
          </w:p>
        </w:tc>
      </w:tr>
      <w:tr w:rsidR="0076415F" w:rsidTr="003549AB">
        <w:trPr>
          <w:trHeight w:val="328"/>
        </w:trPr>
        <w:tc>
          <w:tcPr>
            <w:tcW w:w="4800" w:type="dxa"/>
            <w:hideMark/>
          </w:tcPr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Ing. Miloš Tajtl </w:t>
            </w:r>
          </w:p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 odboru</w:t>
            </w:r>
          </w:p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Odloučené pracoviště Louny</w:t>
            </w:r>
          </w:p>
        </w:tc>
        <w:tc>
          <w:tcPr>
            <w:tcW w:w="4768" w:type="dxa"/>
            <w:gridSpan w:val="2"/>
          </w:tcPr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akademický titul, jméno, příjmení, vědecká hodnost, funkce opravňující k jednání nebo jednající na základě plné moci, </w:t>
            </w:r>
          </w:p>
          <w:p w:rsidR="003549AB" w:rsidRDefault="007E17E7">
            <w:pPr>
              <w:pStyle w:val="vnintext"/>
              <w:spacing w:line="252" w:lineRule="auto"/>
              <w:ind w:firstLine="0"/>
              <w:jc w:val="center"/>
              <w:rPr>
                <w:rFonts w:ascii="Arial" w:hAnsi="Arial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název</w:t>
            </w:r>
          </w:p>
          <w:p w:rsidR="003549AB" w:rsidRDefault="003549AB">
            <w:pPr>
              <w:pStyle w:val="vnintext"/>
              <w:spacing w:line="252" w:lineRule="auto"/>
              <w:ind w:left="-4800" w:firstLine="0"/>
              <w:rPr>
                <w:rFonts w:ascii="Arial" w:hAnsi="Arial" w:cs="Arial"/>
                <w:b/>
                <w:strike/>
                <w:szCs w:val="22"/>
                <w:lang w:eastAsia="en-US"/>
              </w:rPr>
            </w:pPr>
          </w:p>
          <w:p w:rsidR="003549AB" w:rsidRDefault="003549AB">
            <w:pPr>
              <w:pStyle w:val="vnintext"/>
              <w:spacing w:line="252" w:lineRule="auto"/>
              <w:ind w:firstLine="0"/>
              <w:rPr>
                <w:rFonts w:ascii="Arial" w:hAnsi="Arial" w:cs="Arial"/>
                <w:b/>
                <w:strike/>
                <w:szCs w:val="22"/>
                <w:lang w:eastAsia="en-US"/>
              </w:rPr>
            </w:pPr>
          </w:p>
        </w:tc>
      </w:tr>
    </w:tbl>
    <w:p w:rsidR="003549AB" w:rsidRDefault="003549AB" w:rsidP="003549AB">
      <w:pPr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Textvbloku"/>
        <w:ind w:left="0" w:right="0"/>
        <w:rPr>
          <w:rFonts w:ascii="Arial" w:hAnsi="Arial" w:cs="Arial"/>
          <w:sz w:val="22"/>
          <w:szCs w:val="22"/>
        </w:rPr>
      </w:pPr>
    </w:p>
    <w:p w:rsidR="003549AB" w:rsidRDefault="003549AB" w:rsidP="003549AB">
      <w:pPr>
        <w:pStyle w:val="Textvbloku"/>
        <w:tabs>
          <w:tab w:val="num" w:pos="720"/>
        </w:tabs>
        <w:ind w:left="0" w:right="0"/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234"/>
    <w:multiLevelType w:val="hybridMultilevel"/>
    <w:tmpl w:val="13226F48"/>
    <w:lvl w:ilvl="0" w:tplc="6E9CED3C">
      <w:start w:val="1"/>
      <w:numFmt w:val="decimal"/>
      <w:lvlText w:val="%1."/>
      <w:lvlJc w:val="left"/>
      <w:pPr>
        <w:ind w:left="2880" w:hanging="360"/>
      </w:pPr>
    </w:lvl>
    <w:lvl w:ilvl="1" w:tplc="C218BAEA">
      <w:start w:val="1"/>
      <w:numFmt w:val="lowerLetter"/>
      <w:lvlText w:val="%2."/>
      <w:lvlJc w:val="left"/>
      <w:pPr>
        <w:ind w:left="3600" w:hanging="360"/>
      </w:pPr>
    </w:lvl>
    <w:lvl w:ilvl="2" w:tplc="1D72059C">
      <w:start w:val="1"/>
      <w:numFmt w:val="lowerRoman"/>
      <w:lvlText w:val="%3."/>
      <w:lvlJc w:val="right"/>
      <w:pPr>
        <w:ind w:left="4320" w:hanging="180"/>
      </w:pPr>
    </w:lvl>
    <w:lvl w:ilvl="3" w:tplc="A92A1EEC">
      <w:start w:val="1"/>
      <w:numFmt w:val="decimal"/>
      <w:lvlText w:val="%4."/>
      <w:lvlJc w:val="left"/>
      <w:pPr>
        <w:ind w:left="5040" w:hanging="360"/>
      </w:pPr>
    </w:lvl>
    <w:lvl w:ilvl="4" w:tplc="842AAFFC">
      <w:start w:val="1"/>
      <w:numFmt w:val="lowerLetter"/>
      <w:lvlText w:val="%5."/>
      <w:lvlJc w:val="left"/>
      <w:pPr>
        <w:ind w:left="5760" w:hanging="360"/>
      </w:pPr>
    </w:lvl>
    <w:lvl w:ilvl="5" w:tplc="EEB2EB8A">
      <w:start w:val="1"/>
      <w:numFmt w:val="lowerRoman"/>
      <w:lvlText w:val="%6."/>
      <w:lvlJc w:val="right"/>
      <w:pPr>
        <w:ind w:left="6480" w:hanging="180"/>
      </w:pPr>
    </w:lvl>
    <w:lvl w:ilvl="6" w:tplc="BBAAD8CC">
      <w:start w:val="1"/>
      <w:numFmt w:val="decimal"/>
      <w:lvlText w:val="%7."/>
      <w:lvlJc w:val="left"/>
      <w:pPr>
        <w:ind w:left="7200" w:hanging="360"/>
      </w:pPr>
    </w:lvl>
    <w:lvl w:ilvl="7" w:tplc="93FA739A">
      <w:start w:val="1"/>
      <w:numFmt w:val="lowerLetter"/>
      <w:lvlText w:val="%8."/>
      <w:lvlJc w:val="left"/>
      <w:pPr>
        <w:ind w:left="7920" w:hanging="360"/>
      </w:pPr>
    </w:lvl>
    <w:lvl w:ilvl="8" w:tplc="34AABDD0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7F3270E"/>
    <w:multiLevelType w:val="hybridMultilevel"/>
    <w:tmpl w:val="EC0C3A88"/>
    <w:lvl w:ilvl="0" w:tplc="C45C7D8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74868F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9DAC8C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725B5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EAC8E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46AF6D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70AF67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CF0A9E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ABAAA5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02528D"/>
    <w:multiLevelType w:val="hybridMultilevel"/>
    <w:tmpl w:val="84C60122"/>
    <w:lvl w:ilvl="0" w:tplc="D85E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9C269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48E87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22E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2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6A79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D69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A4A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EB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504D82"/>
    <w:multiLevelType w:val="hybridMultilevel"/>
    <w:tmpl w:val="B486FC02"/>
    <w:lvl w:ilvl="0" w:tplc="0ACED5B2">
      <w:start w:val="1"/>
      <w:numFmt w:val="decimal"/>
      <w:lvlText w:val="%1."/>
      <w:lvlJc w:val="left"/>
      <w:pPr>
        <w:ind w:left="2880" w:hanging="360"/>
      </w:pPr>
    </w:lvl>
    <w:lvl w:ilvl="1" w:tplc="A048797A">
      <w:start w:val="1"/>
      <w:numFmt w:val="lowerLetter"/>
      <w:lvlText w:val="%2."/>
      <w:lvlJc w:val="left"/>
      <w:pPr>
        <w:ind w:left="3600" w:hanging="360"/>
      </w:pPr>
    </w:lvl>
    <w:lvl w:ilvl="2" w:tplc="DC7CFAE0">
      <w:start w:val="1"/>
      <w:numFmt w:val="lowerRoman"/>
      <w:lvlText w:val="%3."/>
      <w:lvlJc w:val="right"/>
      <w:pPr>
        <w:ind w:left="4320" w:hanging="180"/>
      </w:pPr>
    </w:lvl>
    <w:lvl w:ilvl="3" w:tplc="E86E680A">
      <w:start w:val="1"/>
      <w:numFmt w:val="decimal"/>
      <w:lvlText w:val="%4."/>
      <w:lvlJc w:val="left"/>
      <w:pPr>
        <w:ind w:left="5040" w:hanging="360"/>
      </w:pPr>
    </w:lvl>
    <w:lvl w:ilvl="4" w:tplc="C8F28870">
      <w:start w:val="1"/>
      <w:numFmt w:val="lowerLetter"/>
      <w:lvlText w:val="%5."/>
      <w:lvlJc w:val="left"/>
      <w:pPr>
        <w:ind w:left="5760" w:hanging="360"/>
      </w:pPr>
    </w:lvl>
    <w:lvl w:ilvl="5" w:tplc="ABF8FC76">
      <w:start w:val="1"/>
      <w:numFmt w:val="lowerRoman"/>
      <w:lvlText w:val="%6."/>
      <w:lvlJc w:val="right"/>
      <w:pPr>
        <w:ind w:left="6480" w:hanging="180"/>
      </w:pPr>
    </w:lvl>
    <w:lvl w:ilvl="6" w:tplc="EC32D85A">
      <w:start w:val="1"/>
      <w:numFmt w:val="decimal"/>
      <w:lvlText w:val="%7."/>
      <w:lvlJc w:val="left"/>
      <w:pPr>
        <w:ind w:left="7200" w:hanging="360"/>
      </w:pPr>
    </w:lvl>
    <w:lvl w:ilvl="7" w:tplc="96002864">
      <w:start w:val="1"/>
      <w:numFmt w:val="lowerLetter"/>
      <w:lvlText w:val="%8."/>
      <w:lvlJc w:val="left"/>
      <w:pPr>
        <w:ind w:left="7920" w:hanging="360"/>
      </w:pPr>
    </w:lvl>
    <w:lvl w:ilvl="8" w:tplc="11D6BE34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54AE8"/>
    <w:multiLevelType w:val="hybridMultilevel"/>
    <w:tmpl w:val="21B20AE0"/>
    <w:lvl w:ilvl="0" w:tplc="A02E70D2">
      <w:start w:val="1"/>
      <w:numFmt w:val="decimal"/>
      <w:lvlText w:val="%1."/>
      <w:lvlJc w:val="left"/>
      <w:pPr>
        <w:ind w:left="360" w:hanging="360"/>
      </w:pPr>
    </w:lvl>
    <w:lvl w:ilvl="1" w:tplc="B0C4CE7E">
      <w:start w:val="1"/>
      <w:numFmt w:val="lowerLetter"/>
      <w:lvlText w:val="%2."/>
      <w:lvlJc w:val="left"/>
      <w:pPr>
        <w:ind w:left="1080" w:hanging="360"/>
      </w:pPr>
    </w:lvl>
    <w:lvl w:ilvl="2" w:tplc="700ACA46">
      <w:start w:val="1"/>
      <w:numFmt w:val="lowerRoman"/>
      <w:lvlText w:val="%3."/>
      <w:lvlJc w:val="right"/>
      <w:pPr>
        <w:ind w:left="1800" w:hanging="180"/>
      </w:pPr>
    </w:lvl>
    <w:lvl w:ilvl="3" w:tplc="5BF8A47A">
      <w:start w:val="1"/>
      <w:numFmt w:val="decimal"/>
      <w:lvlText w:val="%4."/>
      <w:lvlJc w:val="left"/>
      <w:pPr>
        <w:ind w:left="2520" w:hanging="360"/>
      </w:pPr>
    </w:lvl>
    <w:lvl w:ilvl="4" w:tplc="5C7C7CDA">
      <w:start w:val="1"/>
      <w:numFmt w:val="lowerLetter"/>
      <w:lvlText w:val="%5."/>
      <w:lvlJc w:val="left"/>
      <w:pPr>
        <w:ind w:left="3240" w:hanging="360"/>
      </w:pPr>
    </w:lvl>
    <w:lvl w:ilvl="5" w:tplc="5F28EEF6">
      <w:start w:val="1"/>
      <w:numFmt w:val="lowerRoman"/>
      <w:lvlText w:val="%6."/>
      <w:lvlJc w:val="right"/>
      <w:pPr>
        <w:ind w:left="3960" w:hanging="180"/>
      </w:pPr>
    </w:lvl>
    <w:lvl w:ilvl="6" w:tplc="F010434A">
      <w:start w:val="1"/>
      <w:numFmt w:val="decimal"/>
      <w:lvlText w:val="%7."/>
      <w:lvlJc w:val="left"/>
      <w:pPr>
        <w:ind w:left="4680" w:hanging="360"/>
      </w:pPr>
    </w:lvl>
    <w:lvl w:ilvl="7" w:tplc="CCCAE32E">
      <w:start w:val="1"/>
      <w:numFmt w:val="lowerLetter"/>
      <w:lvlText w:val="%8."/>
      <w:lvlJc w:val="left"/>
      <w:pPr>
        <w:ind w:left="5400" w:hanging="360"/>
      </w:pPr>
    </w:lvl>
    <w:lvl w:ilvl="8" w:tplc="E1529F2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179F3"/>
    <w:multiLevelType w:val="hybridMultilevel"/>
    <w:tmpl w:val="10D0649A"/>
    <w:lvl w:ilvl="0" w:tplc="851CF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54A3CBA">
      <w:start w:val="1"/>
      <w:numFmt w:val="lowerLetter"/>
      <w:lvlText w:val="%2."/>
      <w:lvlJc w:val="left"/>
      <w:pPr>
        <w:ind w:left="1440" w:hanging="360"/>
      </w:pPr>
    </w:lvl>
    <w:lvl w:ilvl="2" w:tplc="0F5A4F80">
      <w:start w:val="1"/>
      <w:numFmt w:val="lowerRoman"/>
      <w:lvlText w:val="%3."/>
      <w:lvlJc w:val="right"/>
      <w:pPr>
        <w:ind w:left="2160" w:hanging="180"/>
      </w:pPr>
    </w:lvl>
    <w:lvl w:ilvl="3" w:tplc="771AB4A2">
      <w:start w:val="1"/>
      <w:numFmt w:val="decimal"/>
      <w:lvlText w:val="%4."/>
      <w:lvlJc w:val="left"/>
      <w:pPr>
        <w:ind w:left="2880" w:hanging="360"/>
      </w:pPr>
    </w:lvl>
    <w:lvl w:ilvl="4" w:tplc="3B72D0CE">
      <w:start w:val="1"/>
      <w:numFmt w:val="lowerLetter"/>
      <w:lvlText w:val="%5."/>
      <w:lvlJc w:val="left"/>
      <w:pPr>
        <w:ind w:left="3600" w:hanging="360"/>
      </w:pPr>
    </w:lvl>
    <w:lvl w:ilvl="5" w:tplc="EA903858">
      <w:start w:val="1"/>
      <w:numFmt w:val="lowerRoman"/>
      <w:lvlText w:val="%6."/>
      <w:lvlJc w:val="right"/>
      <w:pPr>
        <w:ind w:left="4320" w:hanging="180"/>
      </w:pPr>
    </w:lvl>
    <w:lvl w:ilvl="6" w:tplc="0066C1EE">
      <w:start w:val="1"/>
      <w:numFmt w:val="decimal"/>
      <w:lvlText w:val="%7."/>
      <w:lvlJc w:val="left"/>
      <w:pPr>
        <w:ind w:left="5040" w:hanging="360"/>
      </w:pPr>
    </w:lvl>
    <w:lvl w:ilvl="7" w:tplc="43687618">
      <w:start w:val="1"/>
      <w:numFmt w:val="lowerLetter"/>
      <w:lvlText w:val="%8."/>
      <w:lvlJc w:val="left"/>
      <w:pPr>
        <w:ind w:left="5760" w:hanging="360"/>
      </w:pPr>
    </w:lvl>
    <w:lvl w:ilvl="8" w:tplc="DE9A79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26A6"/>
    <w:multiLevelType w:val="hybridMultilevel"/>
    <w:tmpl w:val="D0A6197E"/>
    <w:lvl w:ilvl="0" w:tplc="CE923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F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E7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27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CB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C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80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2C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C1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594C"/>
    <w:multiLevelType w:val="hybridMultilevel"/>
    <w:tmpl w:val="C556EAC6"/>
    <w:lvl w:ilvl="0" w:tplc="CB3C77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85D603B6">
      <w:start w:val="1"/>
      <w:numFmt w:val="lowerLetter"/>
      <w:lvlText w:val="%2."/>
      <w:lvlJc w:val="left"/>
      <w:pPr>
        <w:ind w:left="1440" w:hanging="360"/>
      </w:pPr>
    </w:lvl>
    <w:lvl w:ilvl="2" w:tplc="AB8A7A32">
      <w:start w:val="1"/>
      <w:numFmt w:val="lowerRoman"/>
      <w:lvlText w:val="%3."/>
      <w:lvlJc w:val="right"/>
      <w:pPr>
        <w:ind w:left="2160" w:hanging="180"/>
      </w:pPr>
    </w:lvl>
    <w:lvl w:ilvl="3" w:tplc="72B03284">
      <w:start w:val="1"/>
      <w:numFmt w:val="decimal"/>
      <w:lvlText w:val="%4."/>
      <w:lvlJc w:val="left"/>
      <w:pPr>
        <w:ind w:left="2880" w:hanging="360"/>
      </w:pPr>
    </w:lvl>
    <w:lvl w:ilvl="4" w:tplc="73F2A0E6">
      <w:start w:val="1"/>
      <w:numFmt w:val="lowerLetter"/>
      <w:lvlText w:val="%5."/>
      <w:lvlJc w:val="left"/>
      <w:pPr>
        <w:ind w:left="3600" w:hanging="360"/>
      </w:pPr>
    </w:lvl>
    <w:lvl w:ilvl="5" w:tplc="0824C8BA">
      <w:start w:val="1"/>
      <w:numFmt w:val="lowerRoman"/>
      <w:lvlText w:val="%6."/>
      <w:lvlJc w:val="right"/>
      <w:pPr>
        <w:ind w:left="4320" w:hanging="180"/>
      </w:pPr>
    </w:lvl>
    <w:lvl w:ilvl="6" w:tplc="3A228704">
      <w:start w:val="1"/>
      <w:numFmt w:val="decimal"/>
      <w:lvlText w:val="%7."/>
      <w:lvlJc w:val="left"/>
      <w:pPr>
        <w:ind w:left="5040" w:hanging="360"/>
      </w:pPr>
    </w:lvl>
    <w:lvl w:ilvl="7" w:tplc="2A4286CE">
      <w:start w:val="1"/>
      <w:numFmt w:val="lowerLetter"/>
      <w:lvlText w:val="%8."/>
      <w:lvlJc w:val="left"/>
      <w:pPr>
        <w:ind w:left="5760" w:hanging="360"/>
      </w:pPr>
    </w:lvl>
    <w:lvl w:ilvl="8" w:tplc="09B49E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16BD5"/>
    <w:multiLevelType w:val="hybridMultilevel"/>
    <w:tmpl w:val="E2D0CA1C"/>
    <w:lvl w:ilvl="0" w:tplc="720466F0">
      <w:start w:val="1"/>
      <w:numFmt w:val="decimal"/>
      <w:lvlText w:val="%1."/>
      <w:lvlJc w:val="left"/>
      <w:pPr>
        <w:ind w:left="360" w:hanging="360"/>
      </w:pPr>
    </w:lvl>
    <w:lvl w:ilvl="1" w:tplc="877C16BE" w:tentative="1">
      <w:start w:val="1"/>
      <w:numFmt w:val="lowerLetter"/>
      <w:lvlText w:val="%2."/>
      <w:lvlJc w:val="left"/>
      <w:pPr>
        <w:ind w:left="1080" w:hanging="360"/>
      </w:pPr>
    </w:lvl>
    <w:lvl w:ilvl="2" w:tplc="CBFE6FF0" w:tentative="1">
      <w:start w:val="1"/>
      <w:numFmt w:val="lowerRoman"/>
      <w:lvlText w:val="%3."/>
      <w:lvlJc w:val="right"/>
      <w:pPr>
        <w:ind w:left="1800" w:hanging="180"/>
      </w:pPr>
    </w:lvl>
    <w:lvl w:ilvl="3" w:tplc="EE3AC1F0" w:tentative="1">
      <w:start w:val="1"/>
      <w:numFmt w:val="decimal"/>
      <w:lvlText w:val="%4."/>
      <w:lvlJc w:val="left"/>
      <w:pPr>
        <w:ind w:left="2520" w:hanging="360"/>
      </w:pPr>
    </w:lvl>
    <w:lvl w:ilvl="4" w:tplc="BE80E634" w:tentative="1">
      <w:start w:val="1"/>
      <w:numFmt w:val="lowerLetter"/>
      <w:lvlText w:val="%5."/>
      <w:lvlJc w:val="left"/>
      <w:pPr>
        <w:ind w:left="3240" w:hanging="360"/>
      </w:pPr>
    </w:lvl>
    <w:lvl w:ilvl="5" w:tplc="0DBAEE80" w:tentative="1">
      <w:start w:val="1"/>
      <w:numFmt w:val="lowerRoman"/>
      <w:lvlText w:val="%6."/>
      <w:lvlJc w:val="right"/>
      <w:pPr>
        <w:ind w:left="3960" w:hanging="180"/>
      </w:pPr>
    </w:lvl>
    <w:lvl w:ilvl="6" w:tplc="51988F3A" w:tentative="1">
      <w:start w:val="1"/>
      <w:numFmt w:val="decimal"/>
      <w:lvlText w:val="%7."/>
      <w:lvlJc w:val="left"/>
      <w:pPr>
        <w:ind w:left="4680" w:hanging="360"/>
      </w:pPr>
    </w:lvl>
    <w:lvl w:ilvl="7" w:tplc="28A6B13E" w:tentative="1">
      <w:start w:val="1"/>
      <w:numFmt w:val="lowerLetter"/>
      <w:lvlText w:val="%8."/>
      <w:lvlJc w:val="left"/>
      <w:pPr>
        <w:ind w:left="5400" w:hanging="360"/>
      </w:pPr>
    </w:lvl>
    <w:lvl w:ilvl="8" w:tplc="290062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C9"/>
    <w:rsid w:val="00006124"/>
    <w:rsid w:val="00030652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549AB"/>
    <w:rsid w:val="003810A5"/>
    <w:rsid w:val="00397BA0"/>
    <w:rsid w:val="003A32E9"/>
    <w:rsid w:val="003C27D2"/>
    <w:rsid w:val="003E45C2"/>
    <w:rsid w:val="004126BB"/>
    <w:rsid w:val="00423D91"/>
    <w:rsid w:val="0043735F"/>
    <w:rsid w:val="00442699"/>
    <w:rsid w:val="00442F87"/>
    <w:rsid w:val="00465355"/>
    <w:rsid w:val="00470BDF"/>
    <w:rsid w:val="00481641"/>
    <w:rsid w:val="00486F1B"/>
    <w:rsid w:val="004C4F20"/>
    <w:rsid w:val="004E3209"/>
    <w:rsid w:val="004F0D3F"/>
    <w:rsid w:val="00514E1D"/>
    <w:rsid w:val="00555134"/>
    <w:rsid w:val="00555E2B"/>
    <w:rsid w:val="00572A14"/>
    <w:rsid w:val="005E7EA1"/>
    <w:rsid w:val="00606050"/>
    <w:rsid w:val="006119F4"/>
    <w:rsid w:val="00630907"/>
    <w:rsid w:val="00652748"/>
    <w:rsid w:val="006B5A0C"/>
    <w:rsid w:val="00710088"/>
    <w:rsid w:val="0071682A"/>
    <w:rsid w:val="00742876"/>
    <w:rsid w:val="0076415F"/>
    <w:rsid w:val="007A662F"/>
    <w:rsid w:val="007B5E91"/>
    <w:rsid w:val="007B678A"/>
    <w:rsid w:val="007E17E7"/>
    <w:rsid w:val="00805892"/>
    <w:rsid w:val="008214AA"/>
    <w:rsid w:val="00860F94"/>
    <w:rsid w:val="00861145"/>
    <w:rsid w:val="008706FC"/>
    <w:rsid w:val="00870927"/>
    <w:rsid w:val="0087674F"/>
    <w:rsid w:val="00885F6E"/>
    <w:rsid w:val="008B1374"/>
    <w:rsid w:val="008C06E2"/>
    <w:rsid w:val="008D63AD"/>
    <w:rsid w:val="008D750B"/>
    <w:rsid w:val="008E2E34"/>
    <w:rsid w:val="00927E49"/>
    <w:rsid w:val="00935FFB"/>
    <w:rsid w:val="00960620"/>
    <w:rsid w:val="00975498"/>
    <w:rsid w:val="0098294A"/>
    <w:rsid w:val="009C0B16"/>
    <w:rsid w:val="00A13D11"/>
    <w:rsid w:val="00A34317"/>
    <w:rsid w:val="00A43C1C"/>
    <w:rsid w:val="00A464E3"/>
    <w:rsid w:val="00A57848"/>
    <w:rsid w:val="00A6667F"/>
    <w:rsid w:val="00A75B6E"/>
    <w:rsid w:val="00B03BAC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693B"/>
    <w:rsid w:val="00E07B64"/>
    <w:rsid w:val="00E1670F"/>
    <w:rsid w:val="00E22C86"/>
    <w:rsid w:val="00E23836"/>
    <w:rsid w:val="00E42E14"/>
    <w:rsid w:val="00E57DD7"/>
    <w:rsid w:val="00E834F4"/>
    <w:rsid w:val="00EE3E43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5AAC-B7F6-42F0-95BE-6E1E6686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49AB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3549AB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549AB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49A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3549AB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3549AB"/>
    <w:pPr>
      <w:ind w:left="720"/>
      <w:contextualSpacing/>
    </w:pPr>
  </w:style>
  <w:style w:type="paragraph" w:customStyle="1" w:styleId="adresa">
    <w:name w:val="adresa"/>
    <w:basedOn w:val="Normln"/>
    <w:uiPriority w:val="99"/>
    <w:rsid w:val="003549AB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3549AB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3549AB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3549AB"/>
    <w:pPr>
      <w:tabs>
        <w:tab w:val="left" w:pos="1418"/>
        <w:tab w:val="left" w:pos="4678"/>
        <w:tab w:val="right" w:pos="8931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OUZIZELICE</cp:lastModifiedBy>
  <cp:revision>2</cp:revision>
  <dcterms:created xsi:type="dcterms:W3CDTF">2021-10-04T05:56:00Z</dcterms:created>
  <dcterms:modified xsi:type="dcterms:W3CDTF">2021-10-04T05:56:00Z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UZSVM/ULN/1865/2017-ULNM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1. kolo EAS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Hrabáková Šárka</vt:lpwstr>
  </property>
  <property fmtid="{D5CDD505-2E9C-101B-9397-08002B2CF9AE}" pid="41" name="CUSTOM.VLASTNIK_JMENO_TISK">
    <vt:lpwstr/>
  </property>
  <property fmtid="{D5CDD505-2E9C-101B-9397-08002B2CF9AE}" pid="42" name="CUSTOM.VLASTNIK_MAIL">
    <vt:lpwstr>Sarka.Hrabakova@uzsvm.cz</vt:lpwstr>
  </property>
  <property fmtid="{D5CDD505-2E9C-101B-9397-08002B2CF9AE}" pid="43" name="CUSTOM.VLASTNIK_TELEFON">
    <vt:lpwstr>+420 415 623 226</vt:lpwstr>
  </property>
  <property fmtid="{D5CDD505-2E9C-101B-9397-08002B2CF9AE}" pid="44" name="CUSTOM.VYTVOREN_DNE">
    <vt:lpwstr>31.08.2021</vt:lpwstr>
  </property>
  <property fmtid="{D5CDD505-2E9C-101B-9397-08002B2CF9AE}" pid="45" name="KOD.KOD_CJ">
    <vt:lpwstr>UZSVM/ULN/2864/2021-ULNM</vt:lpwstr>
  </property>
  <property fmtid="{D5CDD505-2E9C-101B-9397-08002B2CF9AE}" pid="46" name="KOD.KOD_EVC">
    <vt:lpwstr>3042/ULN/2021-ULNM</vt:lpwstr>
  </property>
  <property fmtid="{D5CDD505-2E9C-101B-9397-08002B2CF9AE}" pid="47" name="KOD.KOD_EVC_BARCODE">
    <vt:lpwstr>µ#3042/ULN/2021-ULNM@5¸</vt:lpwstr>
  </property>
  <property fmtid="{D5CDD505-2E9C-101B-9397-08002B2CF9AE}" pid="48" name="KOD.KOD_IU_CODE">
    <vt:lpwstr>4105</vt:lpwstr>
  </property>
  <property fmtid="{D5CDD505-2E9C-101B-9397-08002B2CF9AE}" pid="49" name="KOD.KOD_IU_SHORT">
    <vt:lpwstr>ULNM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1e7798cd-12b9-401a-bc3d-1808eb25a003</vt:lpwstr>
  </property>
  <property fmtid="{D5CDD505-2E9C-101B-9397-08002B2CF9AE}" pid="52" name="KrbDmsIdForm">
    <vt:lpwstr>1e7798cd-12b9-401a-bc3d-1808eb25a003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